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49F3" w14:textId="4B4AB7BF" w:rsidR="007E2D0C" w:rsidRPr="00D128F3" w:rsidRDefault="00700197" w:rsidP="00D128F3">
      <w:pPr>
        <w:jc w:val="center"/>
        <w:rPr>
          <w:rFonts w:ascii="Book Antiqua" w:hAnsi="Book Antiqua"/>
          <w:lang w:val="fr-CA"/>
        </w:rPr>
      </w:pPr>
      <w:r w:rsidRPr="00D128F3">
        <w:rPr>
          <w:rFonts w:ascii="Book Antiqua" w:hAnsi="Book Antiqua"/>
          <w:lang w:val="fr-CA"/>
        </w:rPr>
        <w:t>L’ASSOCIATION INTERNATIONALE DES ÉCOLES DE TRAVAIL SOCIAL</w:t>
      </w:r>
    </w:p>
    <w:p w14:paraId="0C77F401" w14:textId="667AF999" w:rsidR="00700197" w:rsidRPr="00D128F3" w:rsidRDefault="00700197" w:rsidP="00D128F3">
      <w:pPr>
        <w:jc w:val="center"/>
        <w:rPr>
          <w:rFonts w:ascii="Book Antiqua" w:hAnsi="Book Antiqua"/>
          <w:lang w:val="fr-CA"/>
        </w:rPr>
      </w:pPr>
    </w:p>
    <w:p w14:paraId="16C641B5" w14:textId="2FA5F14E" w:rsidR="00700197" w:rsidRPr="00D128F3" w:rsidRDefault="00700197" w:rsidP="00D128F3">
      <w:pPr>
        <w:jc w:val="center"/>
        <w:rPr>
          <w:rFonts w:ascii="Book Antiqua" w:hAnsi="Book Antiqua"/>
          <w:b/>
          <w:i/>
          <w:lang w:val="fr-CA"/>
        </w:rPr>
      </w:pPr>
      <w:r w:rsidRPr="00D128F3">
        <w:rPr>
          <w:rFonts w:ascii="Book Antiqua" w:hAnsi="Book Antiqua"/>
          <w:b/>
          <w:i/>
          <w:lang w:val="fr-CA"/>
        </w:rPr>
        <w:t>APPEL DE</w:t>
      </w:r>
      <w:r w:rsidR="0006173A" w:rsidRPr="00D128F3">
        <w:rPr>
          <w:rFonts w:ascii="Book Antiqua" w:hAnsi="Book Antiqua"/>
          <w:b/>
          <w:i/>
          <w:lang w:val="fr-CA"/>
        </w:rPr>
        <w:t xml:space="preserve"> MISES EN</w:t>
      </w:r>
      <w:r w:rsidRPr="00D128F3">
        <w:rPr>
          <w:rFonts w:ascii="Book Antiqua" w:hAnsi="Book Antiqua"/>
          <w:b/>
          <w:i/>
          <w:lang w:val="fr-CA"/>
        </w:rPr>
        <w:t xml:space="preserve"> CANDIDATUR</w:t>
      </w:r>
      <w:r w:rsidR="0006173A" w:rsidRPr="00D128F3">
        <w:rPr>
          <w:rFonts w:ascii="Book Antiqua" w:hAnsi="Book Antiqua"/>
          <w:b/>
          <w:i/>
          <w:lang w:val="fr-CA"/>
        </w:rPr>
        <w:t>E</w:t>
      </w:r>
      <w:r w:rsidRPr="00D128F3">
        <w:rPr>
          <w:rFonts w:ascii="Book Antiqua" w:hAnsi="Book Antiqua"/>
          <w:b/>
          <w:i/>
          <w:lang w:val="fr-CA"/>
        </w:rPr>
        <w:t xml:space="preserve"> POUR LE CONSEIL D'ADMINISTRATION</w:t>
      </w:r>
    </w:p>
    <w:p w14:paraId="3DC4E2BE" w14:textId="453B6046" w:rsidR="00700197" w:rsidRPr="00D128F3" w:rsidRDefault="00700197" w:rsidP="00D128F3">
      <w:pPr>
        <w:jc w:val="center"/>
        <w:rPr>
          <w:rFonts w:ascii="Book Antiqua" w:hAnsi="Book Antiqua"/>
          <w:lang w:val="fr-CA"/>
        </w:rPr>
      </w:pPr>
    </w:p>
    <w:p w14:paraId="1AD52252" w14:textId="77777777" w:rsidR="00700197" w:rsidRPr="00D128F3" w:rsidRDefault="00700197" w:rsidP="00D128F3">
      <w:pPr>
        <w:pStyle w:val="Heading2"/>
        <w:spacing w:before="0"/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</w:pP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 xml:space="preserve">L’AEITS annonce qu’il y aura </w:t>
      </w:r>
      <w:r w:rsidRPr="00D128F3">
        <w:rPr>
          <w:rFonts w:ascii="Book Antiqua" w:hAnsi="Book Antiqua"/>
          <w:i/>
          <w:color w:val="auto"/>
          <w:sz w:val="22"/>
          <w:szCs w:val="22"/>
          <w:lang w:val="fr-CA"/>
        </w:rPr>
        <w:t xml:space="preserve">quatre postes vacants </w:t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>au Conseil d’administration de l’AIETS à partir de juillet 2020.</w:t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</w:p>
    <w:p w14:paraId="6CB61D9F" w14:textId="658907D6" w:rsidR="005817F5" w:rsidRPr="00D128F3" w:rsidRDefault="00700197" w:rsidP="00D128F3">
      <w:pPr>
        <w:pStyle w:val="Heading2"/>
        <w:spacing w:before="0"/>
        <w:rPr>
          <w:rFonts w:ascii="Book Antiqua" w:hAnsi="Book Antiqua"/>
          <w:b w:val="0"/>
          <w:color w:val="auto"/>
          <w:sz w:val="22"/>
          <w:szCs w:val="22"/>
          <w:lang w:val="fr-CA"/>
        </w:rPr>
      </w:pPr>
      <w:r w:rsidRPr="00D128F3">
        <w:rPr>
          <w:rFonts w:ascii="Book Antiqua" w:hAnsi="Book Antiqua"/>
          <w:b w:val="0"/>
          <w:color w:val="auto"/>
          <w:sz w:val="22"/>
          <w:szCs w:val="22"/>
          <w:lang w:val="fr-CA"/>
        </w:rPr>
        <w:t xml:space="preserve">Les postes à combler incluent: </w:t>
      </w:r>
      <w:r w:rsidRPr="00D128F3">
        <w:rPr>
          <w:rFonts w:ascii="Book Antiqua" w:hAnsi="Book Antiqua"/>
          <w:color w:val="auto"/>
          <w:sz w:val="22"/>
          <w:szCs w:val="22"/>
          <w:lang w:val="fr-CA"/>
        </w:rPr>
        <w:t>Président</w:t>
      </w:r>
      <w:r w:rsidR="0071456D" w:rsidRPr="00D128F3">
        <w:rPr>
          <w:rFonts w:ascii="Book Antiqua" w:hAnsi="Book Antiqua"/>
          <w:color w:val="auto"/>
          <w:sz w:val="22"/>
          <w:szCs w:val="22"/>
          <w:lang w:val="fr-CA"/>
        </w:rPr>
        <w:t xml:space="preserve"> </w:t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u w:val="single"/>
          <w:lang w:val="fr-CA"/>
        </w:rPr>
        <w:t>(durée des fonctions: 2020-2024)</w:t>
      </w:r>
      <w:r w:rsidRPr="00D128F3">
        <w:rPr>
          <w:rFonts w:ascii="Book Antiqua" w:hAnsi="Book Antiqua"/>
          <w:b w:val="0"/>
          <w:color w:val="auto"/>
          <w:sz w:val="22"/>
          <w:szCs w:val="22"/>
          <w:lang w:val="fr-CA"/>
        </w:rPr>
        <w:t xml:space="preserve">, </w:t>
      </w:r>
      <w:r w:rsidRPr="00D128F3">
        <w:rPr>
          <w:rFonts w:ascii="Book Antiqua" w:hAnsi="Book Antiqua"/>
          <w:color w:val="auto"/>
          <w:sz w:val="22"/>
          <w:szCs w:val="22"/>
          <w:lang w:val="fr-CA"/>
        </w:rPr>
        <w:t>Secrétaire</w:t>
      </w:r>
      <w:r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 xml:space="preserve"> (durée des fonctions: 2020-2024)</w:t>
      </w:r>
      <w:r w:rsidRPr="00D128F3">
        <w:rPr>
          <w:rFonts w:ascii="Book Antiqua" w:hAnsi="Book Antiqua"/>
          <w:b w:val="0"/>
          <w:color w:val="auto"/>
          <w:sz w:val="22"/>
          <w:szCs w:val="22"/>
          <w:lang w:val="fr-CA"/>
        </w:rPr>
        <w:t xml:space="preserve">, et deux positions de </w:t>
      </w:r>
      <w:r w:rsidR="005817F5" w:rsidRPr="00D128F3">
        <w:rPr>
          <w:rFonts w:ascii="Book Antiqua" w:hAnsi="Book Antiqua"/>
          <w:color w:val="auto"/>
          <w:sz w:val="22"/>
          <w:szCs w:val="22"/>
          <w:lang w:val="fr-CA"/>
        </w:rPr>
        <w:t>Membre à titre personnel</w:t>
      </w:r>
      <w:r w:rsidR="005817F5" w:rsidRPr="00D128F3">
        <w:rPr>
          <w:rFonts w:ascii="Book Antiqua" w:hAnsi="Book Antiqua"/>
          <w:b w:val="0"/>
          <w:color w:val="auto"/>
          <w:sz w:val="22"/>
          <w:szCs w:val="22"/>
          <w:lang w:val="fr-CA"/>
        </w:rPr>
        <w:t xml:space="preserve"> pour le Conseil d’administration (</w:t>
      </w:r>
      <w:r w:rsidR="005817F5" w:rsidRPr="00D128F3">
        <w:rPr>
          <w:rFonts w:ascii="Book Antiqua" w:hAnsi="Book Antiqua"/>
          <w:b w:val="0"/>
          <w:i/>
          <w:color w:val="auto"/>
          <w:sz w:val="22"/>
          <w:szCs w:val="22"/>
          <w:u w:val="single"/>
          <w:lang w:val="fr-CA"/>
        </w:rPr>
        <w:t>durée des fonctions: 2020-2024</w:t>
      </w:r>
      <w:r w:rsidR="005817F5" w:rsidRPr="00D128F3">
        <w:rPr>
          <w:rFonts w:ascii="Book Antiqua" w:hAnsi="Book Antiqua"/>
          <w:b w:val="0"/>
          <w:color w:val="auto"/>
          <w:sz w:val="22"/>
          <w:szCs w:val="22"/>
          <w:lang w:val="fr-CA"/>
        </w:rPr>
        <w:t>).</w:t>
      </w:r>
    </w:p>
    <w:p w14:paraId="2F0AA641" w14:textId="714C2EB9" w:rsidR="00700197" w:rsidRPr="00D128F3" w:rsidRDefault="005817F5" w:rsidP="00D128F3">
      <w:pPr>
        <w:pStyle w:val="Heading2"/>
        <w:spacing w:before="0"/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</w:pPr>
      <w:r w:rsidRPr="00D128F3">
        <w:rPr>
          <w:rFonts w:ascii="Book Antiqua" w:hAnsi="Book Antiqua"/>
          <w:b w:val="0"/>
          <w:color w:val="auto"/>
          <w:sz w:val="22"/>
          <w:szCs w:val="22"/>
          <w:lang w:val="fr-CA"/>
        </w:rPr>
        <w:t xml:space="preserve">Les élections de 2020 auront lieu entre avril et juillet 2020, et les résultats seront annoncés lors de l’Assemblée générale à Rimini, Italie, en juillet 2020 au cours de la conférence mondiale du travail social, de l’éducation et du </w:t>
      </w:r>
      <w:r w:rsidR="00BE4D27" w:rsidRPr="00D128F3">
        <w:rPr>
          <w:rFonts w:ascii="Book Antiqua" w:hAnsi="Book Antiqua"/>
          <w:b w:val="0"/>
          <w:color w:val="auto"/>
          <w:sz w:val="22"/>
          <w:szCs w:val="22"/>
          <w:lang w:val="fr-CA"/>
        </w:rPr>
        <w:t>développement</w:t>
      </w:r>
      <w:r w:rsidRPr="00D128F3">
        <w:rPr>
          <w:rFonts w:ascii="Book Antiqua" w:hAnsi="Book Antiqua"/>
          <w:b w:val="0"/>
          <w:color w:val="auto"/>
          <w:sz w:val="22"/>
          <w:szCs w:val="22"/>
          <w:lang w:val="fr-CA"/>
        </w:rPr>
        <w:t xml:space="preserve"> social. </w:t>
      </w:r>
      <w:r w:rsidR="00700197"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</w:r>
      <w:r w:rsidR="00700197" w:rsidRPr="00D128F3">
        <w:rPr>
          <w:rFonts w:ascii="Book Antiqua" w:hAnsi="Book Antiqua"/>
          <w:b w:val="0"/>
          <w:i/>
          <w:color w:val="auto"/>
          <w:sz w:val="22"/>
          <w:szCs w:val="22"/>
          <w:lang w:val="fr-CA"/>
        </w:rPr>
        <w:tab/>
        <w:t xml:space="preserve"> </w:t>
      </w:r>
    </w:p>
    <w:p w14:paraId="6359D58E" w14:textId="48154B8B" w:rsidR="00700197" w:rsidRPr="00D128F3" w:rsidRDefault="00700197" w:rsidP="00D128F3">
      <w:pPr>
        <w:rPr>
          <w:rFonts w:ascii="Book Antiqua" w:hAnsi="Book Antiqua"/>
          <w:lang w:val="fr-CA"/>
        </w:rPr>
      </w:pPr>
    </w:p>
    <w:p w14:paraId="11E941B0" w14:textId="6FA49331" w:rsidR="00700197" w:rsidRPr="00D128F3" w:rsidRDefault="00700197" w:rsidP="00D128F3">
      <w:pPr>
        <w:rPr>
          <w:rFonts w:ascii="Book Antiqua" w:hAnsi="Book Antiqua"/>
          <w:lang w:val="fr-CA"/>
        </w:rPr>
      </w:pPr>
    </w:p>
    <w:p w14:paraId="17AFB929" w14:textId="5EB32E57" w:rsidR="00700197" w:rsidRPr="00D128F3" w:rsidRDefault="005817F5" w:rsidP="00D128F3">
      <w:pPr>
        <w:rPr>
          <w:rFonts w:ascii="Book Antiqua" w:hAnsi="Book Antiqua"/>
          <w:b/>
          <w:u w:val="single"/>
          <w:lang w:val="fr-CA"/>
        </w:rPr>
      </w:pPr>
      <w:r w:rsidRPr="00D128F3">
        <w:rPr>
          <w:rFonts w:ascii="Book Antiqua" w:hAnsi="Book Antiqua"/>
          <w:b/>
          <w:u w:val="single"/>
          <w:lang w:val="fr-CA"/>
        </w:rPr>
        <w:t>Positions et responsabilités</w:t>
      </w:r>
    </w:p>
    <w:p w14:paraId="1B05A416" w14:textId="4274A9B9" w:rsidR="005817F5" w:rsidRPr="00D128F3" w:rsidRDefault="005817F5" w:rsidP="00D128F3">
      <w:pPr>
        <w:rPr>
          <w:rFonts w:ascii="Book Antiqua" w:hAnsi="Book Antiqua"/>
          <w:b/>
          <w:u w:val="single"/>
          <w:lang w:val="fr-CA"/>
        </w:rPr>
      </w:pPr>
    </w:p>
    <w:p w14:paraId="109FEDDC" w14:textId="43A0A033" w:rsidR="005817F5" w:rsidRPr="00D128F3" w:rsidRDefault="005817F5" w:rsidP="00D128F3">
      <w:pPr>
        <w:pStyle w:val="ListParagraph"/>
        <w:numPr>
          <w:ilvl w:val="0"/>
          <w:numId w:val="4"/>
        </w:numPr>
        <w:ind w:left="426"/>
        <w:rPr>
          <w:rFonts w:ascii="Book Antiqua" w:hAnsi="Book Antiqua"/>
          <w:b/>
          <w:lang w:val="fr-CA"/>
        </w:rPr>
      </w:pPr>
      <w:r w:rsidRPr="00D128F3">
        <w:rPr>
          <w:rFonts w:ascii="Book Antiqua" w:hAnsi="Book Antiqua"/>
          <w:lang w:val="fr-CA"/>
        </w:rPr>
        <w:t xml:space="preserve">Le </w:t>
      </w:r>
      <w:r w:rsidRPr="00D128F3">
        <w:rPr>
          <w:rFonts w:ascii="Book Antiqua" w:hAnsi="Book Antiqua"/>
          <w:b/>
          <w:lang w:val="fr-CA"/>
        </w:rPr>
        <w:t xml:space="preserve">Président </w:t>
      </w:r>
      <w:r w:rsidRPr="00D128F3">
        <w:rPr>
          <w:rFonts w:ascii="Book Antiqua" w:hAnsi="Book Antiqua"/>
          <w:lang w:val="fr-CA"/>
        </w:rPr>
        <w:t>est élu pour un</w:t>
      </w:r>
      <w:r w:rsidR="0071456D" w:rsidRPr="00D128F3">
        <w:rPr>
          <w:rFonts w:ascii="Book Antiqua" w:hAnsi="Book Antiqua"/>
          <w:lang w:val="fr-CA"/>
        </w:rPr>
        <w:t xml:space="preserve"> mandat</w:t>
      </w:r>
      <w:r w:rsidRPr="00D128F3">
        <w:rPr>
          <w:rFonts w:ascii="Book Antiqua" w:hAnsi="Book Antiqua"/>
          <w:lang w:val="fr-CA"/>
        </w:rPr>
        <w:t xml:space="preserve"> de quatre ans et</w:t>
      </w:r>
      <w:r w:rsidR="00BE4D27" w:rsidRPr="00D128F3">
        <w:rPr>
          <w:rFonts w:ascii="Book Antiqua" w:hAnsi="Book Antiqua"/>
          <w:lang w:val="fr-CA"/>
        </w:rPr>
        <w:t xml:space="preserve"> </w:t>
      </w:r>
      <w:r w:rsidRPr="00D128F3">
        <w:rPr>
          <w:rFonts w:ascii="Book Antiqua" w:hAnsi="Book Antiqua"/>
          <w:lang w:val="fr-CA"/>
        </w:rPr>
        <w:t xml:space="preserve">est </w:t>
      </w:r>
      <w:r w:rsidR="0071456D" w:rsidRPr="00D128F3">
        <w:rPr>
          <w:rFonts w:ascii="Book Antiqua" w:hAnsi="Book Antiqua"/>
          <w:lang w:val="fr-CA"/>
        </w:rPr>
        <w:t>rééligible pour un mandat supplémentaire. Le Président est le représentant de l’Association</w:t>
      </w:r>
      <w:r w:rsidR="00080DA2" w:rsidRPr="00D128F3">
        <w:rPr>
          <w:rFonts w:ascii="Book Antiqua" w:hAnsi="Book Antiqua"/>
          <w:lang w:val="fr-CA"/>
        </w:rPr>
        <w:t>. I</w:t>
      </w:r>
      <w:r w:rsidR="00BE4D27" w:rsidRPr="00D128F3">
        <w:rPr>
          <w:rFonts w:ascii="Book Antiqua" w:hAnsi="Book Antiqua"/>
          <w:lang w:val="fr-CA"/>
        </w:rPr>
        <w:t>l</w:t>
      </w:r>
      <w:r w:rsidR="0071456D" w:rsidRPr="00D128F3">
        <w:rPr>
          <w:rFonts w:ascii="Book Antiqua" w:hAnsi="Book Antiqua"/>
          <w:lang w:val="fr-CA"/>
        </w:rPr>
        <w:t xml:space="preserve"> préside les réunions du Conseil d’administration et agi</w:t>
      </w:r>
      <w:r w:rsidR="00BE4D27" w:rsidRPr="00D128F3">
        <w:rPr>
          <w:rFonts w:ascii="Book Antiqua" w:hAnsi="Book Antiqua"/>
          <w:lang w:val="fr-CA"/>
        </w:rPr>
        <w:t>t</w:t>
      </w:r>
      <w:r w:rsidR="0071456D" w:rsidRPr="00D128F3">
        <w:rPr>
          <w:rFonts w:ascii="Book Antiqua" w:hAnsi="Book Antiqua"/>
          <w:lang w:val="fr-CA"/>
        </w:rPr>
        <w:t xml:space="preserve"> à titre de chef de l’Association dans la gestion de ses affaires.</w:t>
      </w:r>
      <w:r w:rsidR="0071456D" w:rsidRPr="00D128F3">
        <w:rPr>
          <w:rFonts w:ascii="Book Antiqua" w:hAnsi="Book Antiqua"/>
          <w:lang w:val="fr-CA"/>
        </w:rPr>
        <w:br/>
      </w:r>
    </w:p>
    <w:p w14:paraId="77F492E5" w14:textId="6C1EA21D" w:rsidR="005817F5" w:rsidRPr="00D128F3" w:rsidRDefault="0071456D" w:rsidP="00D128F3">
      <w:pPr>
        <w:pStyle w:val="ListParagraph"/>
        <w:numPr>
          <w:ilvl w:val="0"/>
          <w:numId w:val="4"/>
        </w:numPr>
        <w:ind w:left="426"/>
        <w:rPr>
          <w:rFonts w:ascii="Book Antiqua" w:hAnsi="Book Antiqua"/>
          <w:b/>
          <w:lang w:val="fr-CA"/>
        </w:rPr>
      </w:pPr>
      <w:r w:rsidRPr="00D128F3">
        <w:rPr>
          <w:rFonts w:ascii="Book Antiqua" w:hAnsi="Book Antiqua"/>
          <w:lang w:val="fr-CA"/>
        </w:rPr>
        <w:t xml:space="preserve">Le </w:t>
      </w:r>
      <w:r w:rsidRPr="00D128F3">
        <w:rPr>
          <w:rFonts w:ascii="Book Antiqua" w:hAnsi="Book Antiqua"/>
          <w:b/>
          <w:lang w:val="fr-CA"/>
        </w:rPr>
        <w:t>Secrétaire</w:t>
      </w:r>
      <w:r w:rsidRPr="00D128F3">
        <w:rPr>
          <w:rFonts w:ascii="Book Antiqua" w:hAnsi="Book Antiqua"/>
          <w:lang w:val="fr-CA"/>
        </w:rPr>
        <w:t xml:space="preserve"> est élu pour un mandat de quatre ans </w:t>
      </w:r>
      <w:r w:rsidR="00BE4D27" w:rsidRPr="00D128F3">
        <w:rPr>
          <w:rFonts w:ascii="Book Antiqua" w:hAnsi="Book Antiqua"/>
          <w:lang w:val="fr-CA"/>
        </w:rPr>
        <w:t xml:space="preserve">et </w:t>
      </w:r>
      <w:r w:rsidRPr="00D128F3">
        <w:rPr>
          <w:rFonts w:ascii="Book Antiqua" w:hAnsi="Book Antiqua"/>
          <w:lang w:val="fr-CA"/>
        </w:rPr>
        <w:t xml:space="preserve">est rééligible pour un mandat supplémentaire. Le Secrétaire a des fonctions liées </w:t>
      </w:r>
      <w:r w:rsidR="008B6F24" w:rsidRPr="00D128F3">
        <w:rPr>
          <w:rFonts w:ascii="Book Antiqua" w:hAnsi="Book Antiqua"/>
          <w:lang w:val="fr-CA"/>
        </w:rPr>
        <w:t>aux documents officiels de l’AIETS et il est responsable de la conduite des élections. Le Secrétaire</w:t>
      </w:r>
      <w:r w:rsidR="00BE4D27" w:rsidRPr="00D128F3">
        <w:rPr>
          <w:rFonts w:ascii="Book Antiqua" w:hAnsi="Book Antiqua"/>
          <w:lang w:val="fr-CA"/>
        </w:rPr>
        <w:t xml:space="preserve"> agit à titre de</w:t>
      </w:r>
      <w:r w:rsidR="008B6F24" w:rsidRPr="00D128F3">
        <w:rPr>
          <w:rFonts w:ascii="Book Antiqua" w:hAnsi="Book Antiqua"/>
          <w:lang w:val="fr-CA"/>
        </w:rPr>
        <w:t xml:space="preserve"> registraire responsable de certifier l’adhésion des membres. </w:t>
      </w:r>
      <w:r w:rsidR="00517A2B" w:rsidRPr="00D128F3">
        <w:rPr>
          <w:rFonts w:ascii="Book Antiqua" w:hAnsi="Book Antiqua"/>
          <w:lang w:val="fr-CA"/>
        </w:rPr>
        <w:br/>
      </w:r>
    </w:p>
    <w:p w14:paraId="29F7E253" w14:textId="1F2EA7B0" w:rsidR="00517A2B" w:rsidRPr="00D128F3" w:rsidRDefault="00517A2B" w:rsidP="00D128F3">
      <w:pPr>
        <w:pStyle w:val="ListParagraph"/>
        <w:numPr>
          <w:ilvl w:val="0"/>
          <w:numId w:val="4"/>
        </w:numPr>
        <w:ind w:left="426"/>
        <w:rPr>
          <w:rFonts w:ascii="Book Antiqua" w:hAnsi="Book Antiqua"/>
          <w:b/>
          <w:lang w:val="fr-CA"/>
        </w:rPr>
      </w:pPr>
      <w:r w:rsidRPr="00D128F3">
        <w:rPr>
          <w:rFonts w:ascii="Book Antiqua" w:hAnsi="Book Antiqua"/>
          <w:lang w:val="fr-CA"/>
        </w:rPr>
        <w:t xml:space="preserve">Les </w:t>
      </w:r>
      <w:r w:rsidRPr="00D128F3">
        <w:rPr>
          <w:rFonts w:ascii="Book Antiqua" w:hAnsi="Book Antiqua"/>
          <w:b/>
          <w:lang w:val="fr-CA"/>
        </w:rPr>
        <w:t xml:space="preserve">Membres à titre personnel </w:t>
      </w:r>
      <w:r w:rsidRPr="00D128F3">
        <w:rPr>
          <w:rFonts w:ascii="Book Antiqua" w:hAnsi="Book Antiqua"/>
          <w:lang w:val="fr-CA"/>
        </w:rPr>
        <w:t>du Conseil d’Administration sont élus par les membres de l’AIETS</w:t>
      </w:r>
      <w:r w:rsidR="00BE4D27" w:rsidRPr="00D128F3">
        <w:rPr>
          <w:rFonts w:ascii="Book Antiqua" w:hAnsi="Book Antiqua"/>
          <w:lang w:val="fr-CA"/>
        </w:rPr>
        <w:t xml:space="preserve">. Ils </w:t>
      </w:r>
      <w:r w:rsidRPr="00D128F3">
        <w:rPr>
          <w:rFonts w:ascii="Book Antiqua" w:hAnsi="Book Antiqua"/>
          <w:lang w:val="fr-CA"/>
        </w:rPr>
        <w:t xml:space="preserve">ont un mandat de </w:t>
      </w:r>
      <w:r w:rsidR="00080DA2" w:rsidRPr="00D128F3">
        <w:rPr>
          <w:rFonts w:ascii="Book Antiqua" w:hAnsi="Book Antiqua"/>
          <w:lang w:val="fr-CA"/>
        </w:rPr>
        <w:t>quatre</w:t>
      </w:r>
      <w:r w:rsidRPr="00D128F3">
        <w:rPr>
          <w:rFonts w:ascii="Book Antiqua" w:hAnsi="Book Antiqua"/>
          <w:lang w:val="fr-CA"/>
        </w:rPr>
        <w:t xml:space="preserve"> ans et représentent les membres à travers le monde. En tant que membres du Conseil d’administration, ils sont tenus</w:t>
      </w:r>
      <w:r w:rsidR="00C75F87" w:rsidRPr="00D128F3">
        <w:rPr>
          <w:rFonts w:ascii="Book Antiqua" w:hAnsi="Book Antiqua"/>
          <w:lang w:val="fr-CA"/>
        </w:rPr>
        <w:t> :</w:t>
      </w:r>
      <w:r w:rsidRPr="00D128F3">
        <w:rPr>
          <w:rFonts w:ascii="Book Antiqua" w:hAnsi="Book Antiqua"/>
          <w:lang w:val="fr-CA"/>
        </w:rPr>
        <w:t xml:space="preserve"> d’assister régulièrement les réunions du Conseil d’administration</w:t>
      </w:r>
      <w:r w:rsidR="00C75F87" w:rsidRPr="00D128F3">
        <w:rPr>
          <w:rFonts w:ascii="Book Antiqua" w:hAnsi="Book Antiqua"/>
          <w:lang w:val="fr-CA"/>
        </w:rPr>
        <w:t xml:space="preserve"> </w:t>
      </w:r>
      <w:r w:rsidRPr="00D128F3">
        <w:rPr>
          <w:rFonts w:ascii="Book Antiqua" w:hAnsi="Book Antiqua"/>
          <w:lang w:val="fr-CA"/>
        </w:rPr>
        <w:t>; de se préparer pour les réunions du Conseil d’administration en lisant et en tenant compte de tous les rapports pertinents</w:t>
      </w:r>
      <w:r w:rsidR="00C75F87" w:rsidRPr="00D128F3">
        <w:rPr>
          <w:rFonts w:ascii="Book Antiqua" w:hAnsi="Book Antiqua"/>
          <w:lang w:val="fr-CA"/>
        </w:rPr>
        <w:t xml:space="preserve"> </w:t>
      </w:r>
      <w:r w:rsidRPr="00D128F3">
        <w:rPr>
          <w:rFonts w:ascii="Book Antiqua" w:hAnsi="Book Antiqua"/>
          <w:lang w:val="fr-CA"/>
        </w:rPr>
        <w:t>; de recevoir l’audit biennale de l’Association</w:t>
      </w:r>
      <w:r w:rsidR="00C75F87" w:rsidRPr="00D128F3">
        <w:rPr>
          <w:rFonts w:ascii="Book Antiqua" w:hAnsi="Book Antiqua"/>
          <w:lang w:val="fr-CA"/>
        </w:rPr>
        <w:t xml:space="preserve"> </w:t>
      </w:r>
      <w:r w:rsidRPr="00D128F3">
        <w:rPr>
          <w:rFonts w:ascii="Book Antiqua" w:hAnsi="Book Antiqua"/>
          <w:lang w:val="fr-CA"/>
        </w:rPr>
        <w:t xml:space="preserve">; </w:t>
      </w:r>
      <w:r w:rsidR="00C75F87" w:rsidRPr="00D128F3">
        <w:rPr>
          <w:rFonts w:ascii="Book Antiqua" w:hAnsi="Book Antiqua"/>
          <w:lang w:val="fr-CA"/>
        </w:rPr>
        <w:t xml:space="preserve">et </w:t>
      </w:r>
      <w:r w:rsidRPr="00D128F3">
        <w:rPr>
          <w:rFonts w:ascii="Book Antiqua" w:hAnsi="Book Antiqua"/>
          <w:lang w:val="fr-CA"/>
        </w:rPr>
        <w:t xml:space="preserve">de représenter l’AIETS au sein des membres et autres circonscriptions pertinentes. Les Membres à titre personnel siègent au Conseil exécutif du Conseil d’administration et sont tenus d´être présents lors des réunions de ce comité. </w:t>
      </w:r>
      <w:r w:rsidRPr="00D128F3">
        <w:rPr>
          <w:rFonts w:ascii="Book Antiqua" w:hAnsi="Book Antiqua"/>
          <w:b/>
          <w:lang w:val="fr-CA"/>
        </w:rPr>
        <w:br/>
      </w:r>
    </w:p>
    <w:p w14:paraId="61A53CD6" w14:textId="27E301AA" w:rsidR="00A17308" w:rsidRPr="00D128F3" w:rsidRDefault="00A17308" w:rsidP="00D128F3">
      <w:pPr>
        <w:rPr>
          <w:rFonts w:ascii="Book Antiqua" w:hAnsi="Book Antiqua"/>
          <w:b/>
          <w:u w:val="single"/>
          <w:lang w:val="fr-CA"/>
        </w:rPr>
      </w:pPr>
      <w:r w:rsidRPr="00D128F3">
        <w:rPr>
          <w:rFonts w:ascii="Book Antiqua" w:hAnsi="Book Antiqua"/>
          <w:b/>
          <w:u w:val="single"/>
          <w:lang w:val="fr-CA"/>
        </w:rPr>
        <w:t>Procédures et documents</w:t>
      </w:r>
    </w:p>
    <w:p w14:paraId="3102454D" w14:textId="2DC80CF0" w:rsidR="00A17308" w:rsidRPr="00D128F3" w:rsidRDefault="00A17308" w:rsidP="00D128F3">
      <w:pPr>
        <w:pStyle w:val="NormalWeb"/>
        <w:spacing w:before="240" w:beforeAutospacing="0" w:after="0" w:afterAutospacing="0"/>
        <w:rPr>
          <w:rFonts w:ascii="Book Antiqua" w:hAnsi="Book Antiqua"/>
          <w:b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Chaque candidat potentiel doit être soutenu par deux proposants. </w:t>
      </w:r>
      <w:r w:rsidRPr="00D128F3">
        <w:rPr>
          <w:rFonts w:ascii="Book Antiqua" w:hAnsi="Book Antiqua"/>
          <w:b/>
          <w:bCs/>
          <w:sz w:val="22"/>
          <w:szCs w:val="22"/>
          <w:lang w:val="fr-CA"/>
        </w:rPr>
        <w:t xml:space="preserve">Le candidat et les deux proposants </w:t>
      </w:r>
      <w:r w:rsidRPr="00D128F3">
        <w:rPr>
          <w:rFonts w:ascii="Book Antiqua" w:hAnsi="Book Antiqua"/>
          <w:b/>
          <w:bCs/>
          <w:i/>
          <w:sz w:val="22"/>
          <w:szCs w:val="22"/>
          <w:lang w:val="fr-CA"/>
        </w:rPr>
        <w:t xml:space="preserve">doivent être membres de l’AIETS </w:t>
      </w:r>
      <w:r w:rsidRPr="00D128F3">
        <w:rPr>
          <w:rFonts w:ascii="Book Antiqua" w:hAnsi="Book Antiqua"/>
          <w:b/>
          <w:bCs/>
          <w:sz w:val="22"/>
          <w:szCs w:val="22"/>
          <w:lang w:val="fr-CA"/>
        </w:rPr>
        <w:t xml:space="preserve">au moment de la </w:t>
      </w:r>
      <w:r w:rsidR="00D4131A" w:rsidRPr="00D128F3">
        <w:rPr>
          <w:rFonts w:ascii="Book Antiqua" w:hAnsi="Book Antiqua"/>
          <w:b/>
          <w:bCs/>
          <w:sz w:val="22"/>
          <w:szCs w:val="22"/>
          <w:lang w:val="fr-CA"/>
        </w:rPr>
        <w:t>mise en candidature</w:t>
      </w:r>
      <w:r w:rsidRPr="00D128F3">
        <w:rPr>
          <w:rFonts w:ascii="Book Antiqua" w:hAnsi="Book Antiqua"/>
          <w:b/>
          <w:bCs/>
          <w:sz w:val="22"/>
          <w:szCs w:val="22"/>
          <w:lang w:val="fr-CA"/>
        </w:rPr>
        <w:t xml:space="preserve">. </w:t>
      </w:r>
    </w:p>
    <w:p w14:paraId="12D44FFE" w14:textId="379BCA61" w:rsidR="00A17308" w:rsidRPr="00D128F3" w:rsidRDefault="00A17308" w:rsidP="00D128F3">
      <w:pPr>
        <w:pStyle w:val="NormalWeb"/>
        <w:spacing w:before="240" w:beforeAutospacing="0" w:after="0" w:afterAutospacing="0"/>
        <w:rPr>
          <w:rFonts w:ascii="Book Antiqua" w:hAnsi="Book Antiqua"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Veuillez aussi </w:t>
      </w:r>
      <w:r w:rsidR="00D55F57" w:rsidRPr="00D128F3">
        <w:rPr>
          <w:rFonts w:ascii="Book Antiqua" w:hAnsi="Book Antiqua"/>
          <w:bCs/>
          <w:sz w:val="22"/>
          <w:szCs w:val="22"/>
          <w:lang w:val="fr-CA"/>
        </w:rPr>
        <w:t>noter</w:t>
      </w: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 que :  </w:t>
      </w:r>
    </w:p>
    <w:p w14:paraId="6039DD70" w14:textId="77777777" w:rsidR="00D55F57" w:rsidRPr="00D128F3" w:rsidRDefault="00A17308" w:rsidP="00D128F3">
      <w:pPr>
        <w:pStyle w:val="NormalWeb"/>
        <w:numPr>
          <w:ilvl w:val="0"/>
          <w:numId w:val="5"/>
        </w:numPr>
        <w:spacing w:before="240" w:beforeAutospacing="0" w:after="0" w:afterAutospacing="0"/>
        <w:rPr>
          <w:rFonts w:ascii="Book Antiqua" w:hAnsi="Book Antiqua"/>
          <w:b/>
          <w:bCs/>
          <w:sz w:val="22"/>
          <w:szCs w:val="22"/>
          <w:u w:val="single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lastRenderedPageBreak/>
        <w:t xml:space="preserve">Un membre de l’AIETS ne peut désigner </w:t>
      </w:r>
      <w:r w:rsidRPr="00D128F3">
        <w:rPr>
          <w:rFonts w:ascii="Book Antiqua" w:hAnsi="Book Antiqua"/>
          <w:bCs/>
          <w:sz w:val="22"/>
          <w:szCs w:val="22"/>
          <w:u w:val="single"/>
          <w:lang w:val="fr-CA"/>
        </w:rPr>
        <w:t>qu’une seule personne</w:t>
      </w: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 aux élections au cours </w:t>
      </w:r>
      <w:r w:rsidRPr="00D128F3">
        <w:rPr>
          <w:rFonts w:ascii="Book Antiqua" w:hAnsi="Book Antiqua"/>
          <w:bCs/>
          <w:sz w:val="22"/>
          <w:szCs w:val="22"/>
          <w:u w:val="single"/>
          <w:lang w:val="fr-CA"/>
        </w:rPr>
        <w:t>d’une période électorale</w:t>
      </w:r>
      <w:r w:rsidRPr="00D128F3">
        <w:rPr>
          <w:rFonts w:ascii="Book Antiqua" w:hAnsi="Book Antiqua"/>
          <w:bCs/>
          <w:sz w:val="22"/>
          <w:szCs w:val="22"/>
          <w:lang w:val="fr-CA"/>
        </w:rPr>
        <w:t>.</w:t>
      </w:r>
    </w:p>
    <w:p w14:paraId="1736E3A2" w14:textId="070C88A3" w:rsidR="00D55F57" w:rsidRPr="00D128F3" w:rsidRDefault="00A17308" w:rsidP="00D128F3">
      <w:pPr>
        <w:pStyle w:val="NormalWeb"/>
        <w:numPr>
          <w:ilvl w:val="0"/>
          <w:numId w:val="5"/>
        </w:numPr>
        <w:spacing w:before="240" w:beforeAutospacing="0" w:after="0" w:afterAutospacing="0"/>
        <w:rPr>
          <w:rFonts w:ascii="Book Antiqua" w:hAnsi="Book Antiqua"/>
          <w:b/>
          <w:bCs/>
          <w:sz w:val="22"/>
          <w:szCs w:val="22"/>
          <w:u w:val="single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>Un candidat qui se présente aux élections ou un membre du Comité des mises en candidature ne peu</w:t>
      </w:r>
      <w:r w:rsidR="000D2E0C" w:rsidRPr="00D128F3">
        <w:rPr>
          <w:rFonts w:ascii="Book Antiqua" w:hAnsi="Book Antiqua"/>
          <w:bCs/>
          <w:sz w:val="22"/>
          <w:szCs w:val="22"/>
          <w:lang w:val="fr-CA"/>
        </w:rPr>
        <w:t>t</w:t>
      </w: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 désigner une autre personne </w:t>
      </w:r>
      <w:r w:rsidR="00D55F57" w:rsidRPr="00D128F3">
        <w:rPr>
          <w:rFonts w:ascii="Book Antiqua" w:hAnsi="Book Antiqua"/>
          <w:bCs/>
          <w:sz w:val="22"/>
          <w:szCs w:val="22"/>
          <w:lang w:val="fr-CA"/>
        </w:rPr>
        <w:t>aux élections au cours d’une période électorale (afin d’éviter tout conflit d’intérêt).</w:t>
      </w:r>
    </w:p>
    <w:p w14:paraId="155ABEC6" w14:textId="6A41575C" w:rsidR="00D55F57" w:rsidRPr="00D128F3" w:rsidRDefault="00D55F57" w:rsidP="00D128F3">
      <w:pPr>
        <w:pStyle w:val="NormalWeb"/>
        <w:numPr>
          <w:ilvl w:val="0"/>
          <w:numId w:val="5"/>
        </w:numPr>
        <w:spacing w:before="240" w:beforeAutospacing="0" w:after="0" w:afterAutospacing="0"/>
        <w:rPr>
          <w:rFonts w:ascii="Book Antiqua" w:hAnsi="Book Antiqua"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Il est nécessaire que le candidat accepte </w:t>
      </w:r>
      <w:r w:rsidR="00080DA2" w:rsidRPr="00D128F3">
        <w:rPr>
          <w:rFonts w:ascii="Book Antiqua" w:hAnsi="Book Antiqua"/>
          <w:bCs/>
          <w:sz w:val="22"/>
          <w:szCs w:val="22"/>
          <w:lang w:val="fr-CA"/>
        </w:rPr>
        <w:t>sa</w:t>
      </w: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 mise en candidature avant que vous soumettiez les formulaires de mises en candidature. </w:t>
      </w:r>
    </w:p>
    <w:p w14:paraId="1844630D" w14:textId="6C4C281E" w:rsidR="00D55F57" w:rsidRPr="00D128F3" w:rsidRDefault="00D55F57" w:rsidP="00D128F3">
      <w:pPr>
        <w:pStyle w:val="NormalWeb"/>
        <w:numPr>
          <w:ilvl w:val="0"/>
          <w:numId w:val="5"/>
        </w:numPr>
        <w:spacing w:before="240" w:beforeAutospacing="0" w:after="0" w:afterAutospacing="0"/>
        <w:rPr>
          <w:rFonts w:ascii="Book Antiqua" w:hAnsi="Book Antiqua"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Le premier proposant devra soumettre au Comité des mises en candidature l’ensemble des documents requis pour les mises en candidature. Ces documents incluent : </w:t>
      </w:r>
    </w:p>
    <w:p w14:paraId="09EB8524" w14:textId="40ABF245" w:rsidR="00D55F57" w:rsidRPr="00D128F3" w:rsidRDefault="00D55F57" w:rsidP="00D128F3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Book Antiqua" w:hAnsi="Book Antiqua"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>Le formulaire des mises en candidature (</w:t>
      </w:r>
      <w:r w:rsidRPr="00D128F3">
        <w:rPr>
          <w:rFonts w:ascii="Book Antiqua" w:hAnsi="Book Antiqua"/>
          <w:b/>
          <w:bCs/>
          <w:sz w:val="22"/>
          <w:szCs w:val="22"/>
          <w:lang w:val="fr-CA"/>
        </w:rPr>
        <w:t>Annexe A</w:t>
      </w:r>
      <w:r w:rsidRPr="00D128F3">
        <w:rPr>
          <w:rFonts w:ascii="Book Antiqua" w:hAnsi="Book Antiqua"/>
          <w:bCs/>
          <w:sz w:val="22"/>
          <w:szCs w:val="22"/>
          <w:lang w:val="fr-CA"/>
        </w:rPr>
        <w:t>) dans lequel devrait se trouver des informations relatives au candidat et aux deux proposants;</w:t>
      </w:r>
    </w:p>
    <w:p w14:paraId="7D2AF5B9" w14:textId="43004954" w:rsidR="00D55F57" w:rsidRPr="00D128F3" w:rsidRDefault="00D55F57" w:rsidP="00D128F3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Book Antiqua" w:hAnsi="Book Antiqua"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Un CV complet du candidat </w:t>
      </w:r>
      <w:r w:rsidR="00D4131A" w:rsidRPr="00D128F3">
        <w:rPr>
          <w:rFonts w:ascii="Book Antiqua" w:hAnsi="Book Antiqua"/>
          <w:bCs/>
          <w:sz w:val="22"/>
          <w:szCs w:val="22"/>
          <w:lang w:val="fr-CA"/>
        </w:rPr>
        <w:t>ne dépassant</w:t>
      </w: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 pas 1000-1200 mots (en anglais);</w:t>
      </w:r>
    </w:p>
    <w:p w14:paraId="479E278F" w14:textId="6DC0D881" w:rsidR="00D55F57" w:rsidRPr="00D128F3" w:rsidRDefault="00D4131A" w:rsidP="00D128F3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Book Antiqua" w:hAnsi="Book Antiqua"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Une courte description biographique du candidat ne dépassant </w:t>
      </w:r>
      <w:r w:rsidR="00C75F87" w:rsidRPr="00D128F3">
        <w:rPr>
          <w:rFonts w:ascii="Book Antiqua" w:hAnsi="Book Antiqua"/>
          <w:bCs/>
          <w:sz w:val="22"/>
          <w:szCs w:val="22"/>
          <w:lang w:val="fr-CA"/>
        </w:rPr>
        <w:t xml:space="preserve">pas </w:t>
      </w:r>
      <w:r w:rsidRPr="00D128F3">
        <w:rPr>
          <w:rFonts w:ascii="Book Antiqua" w:hAnsi="Book Antiqua"/>
          <w:bCs/>
          <w:sz w:val="22"/>
          <w:szCs w:val="22"/>
          <w:lang w:val="fr-CA"/>
        </w:rPr>
        <w:t>200 mots (en anglais);</w:t>
      </w:r>
    </w:p>
    <w:p w14:paraId="08451059" w14:textId="08D6978C" w:rsidR="00D4131A" w:rsidRPr="00D128F3" w:rsidRDefault="00D4131A" w:rsidP="00D128F3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Book Antiqua" w:hAnsi="Book Antiqua"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>Une déclaration de la vision de l’AIETS du candidat ne dépassant pas 400 mots (en anglais);</w:t>
      </w:r>
    </w:p>
    <w:p w14:paraId="2B809074" w14:textId="6A111ACC" w:rsidR="00D4131A" w:rsidRPr="00D128F3" w:rsidRDefault="00D4131A" w:rsidP="00D128F3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Book Antiqua" w:hAnsi="Book Antiqua"/>
          <w:bCs/>
          <w:sz w:val="22"/>
          <w:szCs w:val="22"/>
          <w:lang w:val="fr-CA"/>
        </w:rPr>
      </w:pPr>
      <w:r w:rsidRPr="00D128F3">
        <w:rPr>
          <w:rFonts w:ascii="Book Antiqua" w:hAnsi="Book Antiqua"/>
          <w:bCs/>
          <w:sz w:val="22"/>
          <w:szCs w:val="22"/>
          <w:lang w:val="fr-CA"/>
        </w:rPr>
        <w:t>Une photo numérique</w:t>
      </w:r>
      <w:r w:rsidR="009226FE" w:rsidRPr="00D128F3">
        <w:rPr>
          <w:rFonts w:ascii="Book Antiqua" w:hAnsi="Book Antiqua"/>
          <w:bCs/>
          <w:sz w:val="22"/>
          <w:szCs w:val="22"/>
          <w:lang w:val="fr-CA"/>
        </w:rPr>
        <w:t xml:space="preserve"> du candidat</w:t>
      </w:r>
      <w:r w:rsidRPr="00D128F3">
        <w:rPr>
          <w:rFonts w:ascii="Book Antiqua" w:hAnsi="Book Antiqua"/>
          <w:bCs/>
          <w:sz w:val="22"/>
          <w:szCs w:val="22"/>
          <w:lang w:val="fr-CA"/>
        </w:rPr>
        <w:t xml:space="preserve"> de bonne qualité</w:t>
      </w:r>
      <w:r w:rsidR="000D2E0C" w:rsidRPr="00D128F3">
        <w:rPr>
          <w:rFonts w:ascii="Book Antiqua" w:hAnsi="Book Antiqua"/>
          <w:bCs/>
          <w:sz w:val="22"/>
          <w:szCs w:val="22"/>
          <w:lang w:val="fr-CA"/>
        </w:rPr>
        <w:t>.</w:t>
      </w:r>
    </w:p>
    <w:p w14:paraId="0C4C315C" w14:textId="66AD5752" w:rsidR="00D4131A" w:rsidRPr="00D128F3" w:rsidRDefault="00D4131A" w:rsidP="00D128F3">
      <w:pPr>
        <w:pStyle w:val="NormalWeb"/>
        <w:numPr>
          <w:ilvl w:val="0"/>
          <w:numId w:val="8"/>
        </w:numPr>
        <w:spacing w:before="240" w:beforeAutospacing="0" w:after="0" w:afterAutospacing="0"/>
        <w:rPr>
          <w:rFonts w:ascii="Book Antiqua" w:hAnsi="Book Antiqua"/>
          <w:b/>
          <w:bCs/>
          <w:sz w:val="22"/>
          <w:szCs w:val="22"/>
          <w:lang w:val="fr-CA"/>
        </w:rPr>
      </w:pPr>
      <w:r w:rsidRPr="00D128F3">
        <w:rPr>
          <w:rFonts w:ascii="Book Antiqua" w:hAnsi="Book Antiqua"/>
          <w:b/>
          <w:bCs/>
          <w:sz w:val="22"/>
          <w:szCs w:val="22"/>
          <w:lang w:val="fr-CA"/>
        </w:rPr>
        <w:t>Seules les demandes complètes seront considérées.</w:t>
      </w:r>
    </w:p>
    <w:p w14:paraId="5B8E12EE" w14:textId="0FF63026" w:rsidR="00D4131A" w:rsidRPr="00D128F3" w:rsidRDefault="00D4131A" w:rsidP="00D128F3">
      <w:pPr>
        <w:pStyle w:val="NormalWeb"/>
        <w:numPr>
          <w:ilvl w:val="0"/>
          <w:numId w:val="8"/>
        </w:numPr>
        <w:spacing w:before="240" w:beforeAutospacing="0" w:after="0" w:afterAutospacing="0"/>
        <w:rPr>
          <w:rFonts w:ascii="Book Antiqua" w:hAnsi="Book Antiqua"/>
          <w:b/>
          <w:bCs/>
          <w:sz w:val="22"/>
          <w:szCs w:val="22"/>
          <w:u w:val="single"/>
          <w:lang w:val="fr-CA"/>
        </w:rPr>
      </w:pPr>
      <w:r w:rsidRPr="00D128F3">
        <w:rPr>
          <w:rFonts w:ascii="Book Antiqua" w:hAnsi="Book Antiqua"/>
          <w:b/>
          <w:bCs/>
          <w:i/>
          <w:sz w:val="22"/>
          <w:szCs w:val="22"/>
          <w:u w:val="single"/>
          <w:lang w:val="fr-CA"/>
        </w:rPr>
        <w:t>Ces documents seront traduits dans toutes les langues officielles de l’AIETS et seront publiées avec le scrutin et sur le site web de l’AIETS.</w:t>
      </w:r>
    </w:p>
    <w:p w14:paraId="72A1CEE9" w14:textId="77777777" w:rsidR="00C75F87" w:rsidRPr="00D128F3" w:rsidRDefault="00C75F87" w:rsidP="00D128F3">
      <w:pPr>
        <w:pStyle w:val="NormalWeb"/>
        <w:spacing w:before="240" w:beforeAutospacing="0" w:after="0" w:afterAutospacing="0"/>
        <w:ind w:left="720"/>
        <w:rPr>
          <w:rFonts w:ascii="Book Antiqua" w:hAnsi="Book Antiqua"/>
          <w:b/>
          <w:bCs/>
          <w:sz w:val="22"/>
          <w:szCs w:val="22"/>
          <w:u w:val="single"/>
          <w:lang w:val="fr-CA"/>
        </w:rPr>
      </w:pPr>
    </w:p>
    <w:p w14:paraId="71C3EF23" w14:textId="0E1761D2" w:rsidR="00BE4D27" w:rsidRPr="00D128F3" w:rsidRDefault="00D4131A" w:rsidP="00D128F3">
      <w:pPr>
        <w:spacing w:before="120"/>
        <w:rPr>
          <w:rFonts w:ascii="Book Antiqua" w:hAnsi="Book Antiqua" w:cstheme="minorHAnsi"/>
          <w:lang w:val="fr-CA"/>
        </w:rPr>
      </w:pPr>
      <w:r w:rsidRPr="00D128F3">
        <w:rPr>
          <w:rFonts w:ascii="Book Antiqua" w:hAnsi="Book Antiqua" w:cstheme="minorHAnsi"/>
          <w:lang w:val="fr-CA"/>
        </w:rPr>
        <w:t>Le Comité des mises en candidature examinera</w:t>
      </w:r>
      <w:r w:rsidR="00C75F87" w:rsidRPr="00D128F3">
        <w:rPr>
          <w:rFonts w:ascii="Book Antiqua" w:hAnsi="Book Antiqua" w:cstheme="minorHAnsi"/>
          <w:lang w:val="fr-CA"/>
        </w:rPr>
        <w:t xml:space="preserve"> tous</w:t>
      </w:r>
      <w:r w:rsidRPr="00D128F3">
        <w:rPr>
          <w:rFonts w:ascii="Book Antiqua" w:hAnsi="Book Antiqua" w:cstheme="minorHAnsi"/>
          <w:lang w:val="fr-CA"/>
        </w:rPr>
        <w:t xml:space="preserve"> les candidats potentiels et se réserve le droit de faire appel à son jugement</w:t>
      </w:r>
      <w:r w:rsidR="005A1885" w:rsidRPr="00D128F3">
        <w:rPr>
          <w:rFonts w:ascii="Book Antiqua" w:hAnsi="Book Antiqua" w:cstheme="minorHAnsi"/>
          <w:lang w:val="fr-CA"/>
        </w:rPr>
        <w:t xml:space="preserve"> quant à l’évaluation et la sélection d’</w:t>
      </w:r>
      <w:r w:rsidR="00844199" w:rsidRPr="00D128F3">
        <w:rPr>
          <w:rFonts w:ascii="Book Antiqua" w:hAnsi="Book Antiqua" w:cstheme="minorHAnsi"/>
          <w:lang w:val="fr-CA"/>
        </w:rPr>
        <w:t xml:space="preserve">au moins deux candidats </w:t>
      </w:r>
      <w:r w:rsidR="00BE4D27" w:rsidRPr="00D128F3">
        <w:rPr>
          <w:rFonts w:ascii="Book Antiqua" w:hAnsi="Book Antiqua" w:cstheme="minorHAnsi"/>
          <w:lang w:val="fr-CA"/>
        </w:rPr>
        <w:t>éligibles.</w:t>
      </w:r>
      <w:r w:rsidR="00BE4D27" w:rsidRPr="00D128F3">
        <w:rPr>
          <w:rFonts w:ascii="Book Antiqua" w:hAnsi="Book Antiqua" w:cstheme="minorHAnsi"/>
          <w:lang w:val="fr-CA"/>
        </w:rPr>
        <w:br/>
      </w:r>
    </w:p>
    <w:p w14:paraId="4FF30323" w14:textId="77777777" w:rsidR="00832BC9" w:rsidRDefault="00BE4D27" w:rsidP="00D128F3">
      <w:pPr>
        <w:spacing w:before="120"/>
        <w:rPr>
          <w:rFonts w:ascii="Book Antiqua" w:hAnsi="Book Antiqua" w:cstheme="minorHAnsi"/>
          <w:lang w:val="fr-CA"/>
        </w:rPr>
      </w:pPr>
      <w:r w:rsidRPr="00D128F3">
        <w:rPr>
          <w:rFonts w:ascii="Book Antiqua" w:hAnsi="Book Antiqua" w:cstheme="minorHAnsi"/>
          <w:lang w:val="fr-CA"/>
        </w:rPr>
        <w:t xml:space="preserve">Les mises en candidature et les documents pertinents doivent être envoyés à la Présidente du Comité des mises en candidature, Dr. </w:t>
      </w:r>
      <w:proofErr w:type="spellStart"/>
      <w:r w:rsidRPr="00D128F3">
        <w:rPr>
          <w:rFonts w:ascii="Book Antiqua" w:hAnsi="Book Antiqua" w:cstheme="minorHAnsi"/>
          <w:lang w:val="fr-CA"/>
        </w:rPr>
        <w:t>Janestic</w:t>
      </w:r>
      <w:proofErr w:type="spellEnd"/>
      <w:r w:rsidRPr="00D128F3">
        <w:rPr>
          <w:rFonts w:ascii="Book Antiqua" w:hAnsi="Book Antiqua" w:cstheme="minorHAnsi"/>
          <w:lang w:val="fr-CA"/>
        </w:rPr>
        <w:t xml:space="preserve"> </w:t>
      </w:r>
      <w:proofErr w:type="spellStart"/>
      <w:r w:rsidRPr="00D128F3">
        <w:rPr>
          <w:rFonts w:ascii="Book Antiqua" w:hAnsi="Book Antiqua" w:cstheme="minorHAnsi"/>
          <w:lang w:val="fr-CA"/>
        </w:rPr>
        <w:t>Twikirize</w:t>
      </w:r>
      <w:proofErr w:type="spellEnd"/>
      <w:r w:rsidRPr="00D128F3">
        <w:rPr>
          <w:rFonts w:ascii="Book Antiqua" w:hAnsi="Book Antiqua" w:cstheme="minorHAnsi"/>
          <w:lang w:val="fr-CA"/>
        </w:rPr>
        <w:t xml:space="preserve"> à : </w:t>
      </w:r>
      <w:hyperlink r:id="rId5" w:history="1">
        <w:r w:rsidRPr="00D128F3">
          <w:rPr>
            <w:rStyle w:val="Hyperlink"/>
            <w:rFonts w:ascii="Book Antiqua" w:hAnsi="Book Antiqua" w:cstheme="minorHAnsi"/>
            <w:color w:val="auto"/>
            <w:lang w:val="fr-CA"/>
          </w:rPr>
          <w:t>janestic@gmail.com</w:t>
        </w:r>
      </w:hyperlink>
      <w:r w:rsidRPr="00D128F3">
        <w:rPr>
          <w:rFonts w:ascii="Book Antiqua" w:hAnsi="Book Antiqua" w:cstheme="minorHAnsi"/>
          <w:lang w:val="fr-CA"/>
        </w:rPr>
        <w:t>.</w:t>
      </w:r>
    </w:p>
    <w:p w14:paraId="6D2BE9C3" w14:textId="77777777" w:rsidR="00832BC9" w:rsidRDefault="00BE4D27" w:rsidP="00832BC9">
      <w:pPr>
        <w:jc w:val="center"/>
        <w:rPr>
          <w:b/>
          <w:color w:val="FF0000"/>
          <w:sz w:val="28"/>
          <w:szCs w:val="28"/>
          <w:lang w:val="en-GB"/>
        </w:rPr>
      </w:pPr>
      <w:r w:rsidRPr="00D128F3">
        <w:rPr>
          <w:rFonts w:ascii="Book Antiqua" w:hAnsi="Book Antiqua" w:cstheme="minorHAnsi"/>
          <w:lang w:val="fr-CA"/>
        </w:rPr>
        <w:br/>
      </w:r>
      <w:r w:rsidR="00832BC9">
        <w:rPr>
          <w:b/>
          <w:color w:val="FF0000"/>
          <w:sz w:val="28"/>
          <w:szCs w:val="28"/>
          <w:lang w:val="en-GB"/>
        </w:rPr>
        <w:t>EXTENSION OF DEADLINE FOR NOMINATIONS: 30</w:t>
      </w:r>
      <w:r w:rsidR="00832BC9">
        <w:rPr>
          <w:b/>
          <w:color w:val="FF0000"/>
          <w:sz w:val="28"/>
          <w:szCs w:val="28"/>
          <w:vertAlign w:val="superscript"/>
          <w:lang w:val="en-GB"/>
        </w:rPr>
        <w:t>th</w:t>
      </w:r>
      <w:r w:rsidR="00832BC9">
        <w:rPr>
          <w:b/>
          <w:color w:val="FF0000"/>
          <w:sz w:val="28"/>
          <w:szCs w:val="28"/>
          <w:lang w:val="en-GB"/>
        </w:rPr>
        <w:t xml:space="preserve"> AUGUST 2019</w:t>
      </w:r>
    </w:p>
    <w:p w14:paraId="707CB3D9" w14:textId="17BA9D29" w:rsidR="005817F5" w:rsidRPr="00D128F3" w:rsidRDefault="005817F5" w:rsidP="00832BC9">
      <w:pPr>
        <w:spacing w:before="120"/>
        <w:rPr>
          <w:rFonts w:ascii="Book Antiqua" w:hAnsi="Book Antiqua"/>
          <w:b/>
          <w:u w:val="single"/>
          <w:lang w:val="fr-CA"/>
        </w:rPr>
      </w:pPr>
      <w:bookmarkStart w:id="0" w:name="_GoBack"/>
      <w:bookmarkEnd w:id="0"/>
    </w:p>
    <w:sectPr w:rsidR="005817F5" w:rsidRPr="00D128F3" w:rsidSect="00A15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345"/>
    <w:multiLevelType w:val="hybridMultilevel"/>
    <w:tmpl w:val="3590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65D4"/>
    <w:multiLevelType w:val="multilevel"/>
    <w:tmpl w:val="56BE1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0AE"/>
    <w:multiLevelType w:val="hybridMultilevel"/>
    <w:tmpl w:val="B1A829AE"/>
    <w:lvl w:ilvl="0" w:tplc="636A717A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7E64"/>
    <w:multiLevelType w:val="hybridMultilevel"/>
    <w:tmpl w:val="349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13D4"/>
    <w:multiLevelType w:val="hybridMultilevel"/>
    <w:tmpl w:val="E406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92E63"/>
    <w:multiLevelType w:val="hybridMultilevel"/>
    <w:tmpl w:val="76145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6F5"/>
    <w:multiLevelType w:val="hybridMultilevel"/>
    <w:tmpl w:val="54107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55036"/>
    <w:multiLevelType w:val="hybridMultilevel"/>
    <w:tmpl w:val="9B36DC3A"/>
    <w:lvl w:ilvl="0" w:tplc="BB8A5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97"/>
    <w:rsid w:val="000261FF"/>
    <w:rsid w:val="00040D02"/>
    <w:rsid w:val="0006173A"/>
    <w:rsid w:val="00065148"/>
    <w:rsid w:val="00080DA2"/>
    <w:rsid w:val="000D2E0C"/>
    <w:rsid w:val="003470AA"/>
    <w:rsid w:val="003906AF"/>
    <w:rsid w:val="003A737C"/>
    <w:rsid w:val="003B5440"/>
    <w:rsid w:val="00517A2B"/>
    <w:rsid w:val="005329C7"/>
    <w:rsid w:val="005817F5"/>
    <w:rsid w:val="005A1885"/>
    <w:rsid w:val="006609DF"/>
    <w:rsid w:val="00700197"/>
    <w:rsid w:val="0071456D"/>
    <w:rsid w:val="007D13FE"/>
    <w:rsid w:val="007E2D0C"/>
    <w:rsid w:val="00832BC9"/>
    <w:rsid w:val="00844199"/>
    <w:rsid w:val="008B6F24"/>
    <w:rsid w:val="008F1DA1"/>
    <w:rsid w:val="009226FE"/>
    <w:rsid w:val="00A15B8B"/>
    <w:rsid w:val="00A17308"/>
    <w:rsid w:val="00B40173"/>
    <w:rsid w:val="00BE4D27"/>
    <w:rsid w:val="00C04106"/>
    <w:rsid w:val="00C415C7"/>
    <w:rsid w:val="00C75F87"/>
    <w:rsid w:val="00D128F3"/>
    <w:rsid w:val="00D4131A"/>
    <w:rsid w:val="00D55F57"/>
    <w:rsid w:val="00E2560B"/>
    <w:rsid w:val="00F7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823C"/>
  <w15:docId w15:val="{4CF78DC8-73CA-4A33-B0C3-3C074F2C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1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1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01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00197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817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817F5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817F5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anes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Flynn</dc:creator>
  <cp:lastModifiedBy>Rashmi Pandey</cp:lastModifiedBy>
  <cp:revision>2</cp:revision>
  <cp:lastPrinted>2019-02-04T06:33:00Z</cp:lastPrinted>
  <dcterms:created xsi:type="dcterms:W3CDTF">2019-06-17T08:55:00Z</dcterms:created>
  <dcterms:modified xsi:type="dcterms:W3CDTF">2019-06-17T08:55:00Z</dcterms:modified>
</cp:coreProperties>
</file>