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10" w:rsidRPr="00484DF1" w:rsidRDefault="00484DF1" w:rsidP="00484DF1">
      <w:pPr>
        <w:jc w:val="right"/>
        <w:rPr>
          <w:rFonts w:ascii="Times" w:hAnsi="Times"/>
        </w:rPr>
      </w:pPr>
      <w:bookmarkStart w:id="0" w:name="_GoBack"/>
      <w:bookmarkEnd w:id="0"/>
      <w:r w:rsidRPr="00484DF1">
        <w:rPr>
          <w:rFonts w:ascii="Times" w:hAnsi="Times"/>
          <w:noProof/>
          <w:lang w:val="nl-BE" w:eastAsia="nl-BE"/>
        </w:rPr>
        <w:drawing>
          <wp:inline distT="0" distB="0" distL="0" distR="0" wp14:anchorId="6A19A5E5" wp14:editId="74FE2F82">
            <wp:extent cx="1612748" cy="1141095"/>
            <wp:effectExtent l="0" t="0" r="0" b="1905"/>
            <wp:docPr id="1" name="Imagen 1" descr="Macintosh HD:Users:samanthaboersma:Documents:Ug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anthaboersma:Documents:Ugen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3093" cy="1141339"/>
                    </a:xfrm>
                    <a:prstGeom prst="rect">
                      <a:avLst/>
                    </a:prstGeom>
                    <a:noFill/>
                    <a:ln>
                      <a:noFill/>
                    </a:ln>
                  </pic:spPr>
                </pic:pic>
              </a:graphicData>
            </a:graphic>
          </wp:inline>
        </w:drawing>
      </w:r>
    </w:p>
    <w:p w:rsidR="00484DF1" w:rsidRPr="00484DF1" w:rsidRDefault="00484DF1" w:rsidP="00484DF1">
      <w:pPr>
        <w:jc w:val="right"/>
        <w:rPr>
          <w:rFonts w:ascii="Times" w:hAnsi="Times"/>
        </w:rPr>
      </w:pPr>
    </w:p>
    <w:p w:rsidR="00484DF1" w:rsidRPr="00484DF1" w:rsidRDefault="00484DF1" w:rsidP="00484DF1">
      <w:pPr>
        <w:spacing w:before="100" w:beforeAutospacing="1" w:after="100" w:afterAutospacing="1"/>
        <w:outlineLvl w:val="1"/>
        <w:rPr>
          <w:rFonts w:ascii="Times" w:eastAsia="Times New Roman" w:hAnsi="Times" w:cs="Times New Roman"/>
          <w:b/>
          <w:bCs/>
        </w:rPr>
      </w:pPr>
    </w:p>
    <w:p w:rsidR="00484DF1" w:rsidRPr="00D66FB9" w:rsidRDefault="00484DF1" w:rsidP="00484DF1">
      <w:pPr>
        <w:spacing w:before="100" w:beforeAutospacing="1" w:after="100" w:afterAutospacing="1"/>
        <w:outlineLvl w:val="1"/>
        <w:rPr>
          <w:rFonts w:ascii="Arial" w:eastAsia="Times New Roman" w:hAnsi="Arial" w:cs="Arial"/>
          <w:b/>
          <w:bCs/>
          <w:sz w:val="36"/>
          <w:szCs w:val="36"/>
        </w:rPr>
      </w:pPr>
      <w:r w:rsidRPr="00D66FB9">
        <w:rPr>
          <w:rFonts w:ascii="Arial" w:eastAsia="Times New Roman" w:hAnsi="Arial" w:cs="Arial"/>
          <w:b/>
          <w:bCs/>
          <w:sz w:val="36"/>
          <w:szCs w:val="36"/>
        </w:rPr>
        <w:t>Professor in Foundations of Education and History of Education</w:t>
      </w:r>
    </w:p>
    <w:p w:rsidR="00D66FB9" w:rsidRDefault="00D66FB9" w:rsidP="00484DF1">
      <w:pPr>
        <w:rPr>
          <w:rFonts w:ascii="Arial" w:eastAsia="Times New Roman" w:hAnsi="Arial" w:cs="Arial"/>
          <w:b/>
        </w:rPr>
      </w:pPr>
    </w:p>
    <w:p w:rsidR="00484DF1" w:rsidRPr="00D66FB9" w:rsidRDefault="00484DF1" w:rsidP="00484DF1">
      <w:pPr>
        <w:rPr>
          <w:rFonts w:ascii="Arial" w:eastAsia="Times New Roman" w:hAnsi="Arial" w:cs="Arial"/>
        </w:rPr>
      </w:pPr>
    </w:p>
    <w:p w:rsidR="00D66FB9" w:rsidRPr="00D66FB9" w:rsidRDefault="00484DF1" w:rsidP="00484DF1">
      <w:pPr>
        <w:rPr>
          <w:rFonts w:ascii="Arial" w:eastAsia="Times New Roman" w:hAnsi="Arial" w:cs="Arial"/>
        </w:rPr>
      </w:pPr>
      <w:r w:rsidRPr="00D66FB9">
        <w:rPr>
          <w:rFonts w:ascii="Arial" w:eastAsia="Times New Roman" w:hAnsi="Arial" w:cs="Arial"/>
          <w:b/>
        </w:rPr>
        <w:t>Apply until 02/03/2018 23:59 CET</w:t>
      </w:r>
      <w:r w:rsidRPr="00D66FB9">
        <w:rPr>
          <w:rFonts w:ascii="Arial" w:eastAsia="Times New Roman" w:hAnsi="Arial" w:cs="Arial"/>
        </w:rPr>
        <w:t xml:space="preserve"> </w:t>
      </w:r>
      <w:r w:rsidRPr="00D66FB9">
        <w:rPr>
          <w:rFonts w:ascii="Arial" w:eastAsia="Times New Roman" w:hAnsi="Arial" w:cs="Arial"/>
        </w:rPr>
        <w:br/>
        <w:t xml:space="preserve">→ Discipline: Foundations of Education and History of Education </w:t>
      </w:r>
      <w:r w:rsidRPr="00D66FB9">
        <w:rPr>
          <w:rFonts w:ascii="Arial" w:eastAsia="Times New Roman" w:hAnsi="Arial" w:cs="Arial"/>
        </w:rPr>
        <w:br/>
        <w:t xml:space="preserve">→ 100% Assistant professor tenure track / Associate professor </w:t>
      </w:r>
      <w:r w:rsidRPr="00D66FB9">
        <w:rPr>
          <w:rFonts w:ascii="Arial" w:eastAsia="Times New Roman" w:hAnsi="Arial" w:cs="Arial"/>
        </w:rPr>
        <w:br/>
        <w:t xml:space="preserve">→ Faculty of Psychology and Educational Sciences </w:t>
      </w:r>
      <w:r w:rsidRPr="00D66FB9">
        <w:rPr>
          <w:rFonts w:ascii="Arial" w:eastAsia="Times New Roman" w:hAnsi="Arial" w:cs="Arial"/>
        </w:rPr>
        <w:br/>
        <w:t>→ Reference number: 201712/PP/ZAP/001</w:t>
      </w:r>
    </w:p>
    <w:p w:rsidR="00484DF1" w:rsidRPr="00D66FB9" w:rsidRDefault="00484DF1" w:rsidP="00484DF1">
      <w:pPr>
        <w:rPr>
          <w:rFonts w:ascii="Arial" w:eastAsia="Times New Roman" w:hAnsi="Arial" w:cs="Arial"/>
          <w:b/>
        </w:rPr>
      </w:pPr>
    </w:p>
    <w:p w:rsidR="00484DF1" w:rsidRPr="00D66FB9" w:rsidRDefault="00484DF1" w:rsidP="00484DF1">
      <w:pPr>
        <w:rPr>
          <w:rFonts w:ascii="Arial" w:eastAsia="Times New Roman" w:hAnsi="Arial" w:cs="Arial"/>
          <w:b/>
        </w:rPr>
      </w:pPr>
      <w:r w:rsidRPr="00D66FB9">
        <w:rPr>
          <w:rFonts w:ascii="Arial" w:eastAsia="Times New Roman" w:hAnsi="Arial" w:cs="Arial"/>
          <w:b/>
        </w:rPr>
        <w:t>ABOUT GHENT UNIVERSITY</w:t>
      </w:r>
    </w:p>
    <w:p w:rsidR="00484DF1" w:rsidRPr="00D66FB9" w:rsidRDefault="00484DF1" w:rsidP="00484DF1">
      <w:pPr>
        <w:rPr>
          <w:rFonts w:ascii="Arial" w:eastAsia="Times New Roman" w:hAnsi="Arial" w:cs="Arial"/>
        </w:rPr>
      </w:pPr>
    </w:p>
    <w:p w:rsidR="00484DF1" w:rsidRPr="00D66FB9" w:rsidRDefault="00484DF1" w:rsidP="00484DF1">
      <w:pPr>
        <w:rPr>
          <w:rFonts w:ascii="Arial" w:eastAsia="Times New Roman" w:hAnsi="Arial" w:cs="Arial"/>
        </w:rPr>
      </w:pPr>
      <w:r w:rsidRPr="00D66FB9">
        <w:rPr>
          <w:rFonts w:ascii="Arial" w:eastAsia="Times New Roman" w:hAnsi="Arial" w:cs="Arial"/>
        </w:rPr>
        <w:t>Ghent University is one of the most important education and research institutions in the Low Countries. On a daily basis, over 9,000 staff members and 41,000 students implement its motto "Dare to Think". Ghent University's mission statement is characterised by qualitative education, internationally renowned research and a pluralistic social responsibility.</w:t>
      </w:r>
    </w:p>
    <w:p w:rsidR="00484DF1" w:rsidRPr="00D66FB9" w:rsidRDefault="00484DF1" w:rsidP="00484DF1">
      <w:pPr>
        <w:rPr>
          <w:rFonts w:ascii="Arial" w:eastAsia="Times New Roman" w:hAnsi="Arial" w:cs="Arial"/>
        </w:rPr>
      </w:pPr>
    </w:p>
    <w:p w:rsidR="00484DF1" w:rsidRPr="00D66FB9" w:rsidRDefault="00484DF1" w:rsidP="00484DF1">
      <w:pPr>
        <w:rPr>
          <w:rFonts w:ascii="Arial" w:eastAsia="Times New Roman" w:hAnsi="Arial" w:cs="Arial"/>
        </w:rPr>
      </w:pPr>
      <w:r w:rsidRPr="00D66FB9">
        <w:rPr>
          <w:rFonts w:ascii="Arial" w:eastAsia="Times New Roman" w:hAnsi="Arial" w:cs="Arial"/>
          <w:b/>
        </w:rPr>
        <w:t>ASSIGNMENT</w:t>
      </w:r>
      <w:r w:rsidRPr="00D66FB9">
        <w:rPr>
          <w:rFonts w:ascii="Arial" w:eastAsia="Times New Roman" w:hAnsi="Arial" w:cs="Arial"/>
        </w:rPr>
        <w:t xml:space="preserve"> </w:t>
      </w:r>
      <w:r w:rsidRPr="00D66FB9">
        <w:rPr>
          <w:rFonts w:ascii="Arial" w:eastAsia="Times New Roman" w:hAnsi="Arial" w:cs="Arial"/>
        </w:rPr>
        <w:br/>
      </w:r>
      <w:r w:rsidRPr="00D66FB9">
        <w:rPr>
          <w:rFonts w:ascii="Arial" w:eastAsia="Times New Roman" w:hAnsi="Arial" w:cs="Arial"/>
        </w:rPr>
        <w:br/>
        <w:t>It concerns a fulltime position of assistant professor or associate professor in the discipline Foundations of Education and History of Education in the department of Social Work and Social Pedagogy.</w:t>
      </w:r>
    </w:p>
    <w:p w:rsidR="00484DF1" w:rsidRPr="00D66FB9" w:rsidRDefault="00484DF1" w:rsidP="00484DF1">
      <w:pPr>
        <w:rPr>
          <w:rFonts w:ascii="Arial" w:eastAsia="Times New Roman" w:hAnsi="Arial" w:cs="Arial"/>
        </w:rPr>
      </w:pPr>
    </w:p>
    <w:p w:rsidR="00484DF1" w:rsidRPr="00D66FB9" w:rsidRDefault="00484DF1" w:rsidP="00484DF1">
      <w:pPr>
        <w:rPr>
          <w:rFonts w:ascii="Arial" w:eastAsia="Times New Roman" w:hAnsi="Arial" w:cs="Arial"/>
        </w:rPr>
      </w:pPr>
      <w:r w:rsidRPr="00D66FB9">
        <w:rPr>
          <w:rFonts w:ascii="Arial" w:eastAsia="Times New Roman" w:hAnsi="Arial" w:cs="Arial"/>
          <w:b/>
        </w:rPr>
        <w:t>Academic education</w:t>
      </w:r>
      <w:r w:rsidRPr="00D66FB9">
        <w:rPr>
          <w:rFonts w:ascii="Arial" w:eastAsia="Times New Roman" w:hAnsi="Arial" w:cs="Arial"/>
        </w:rPr>
        <w:t xml:space="preserve"> </w:t>
      </w:r>
      <w:r w:rsidRPr="00D66FB9">
        <w:rPr>
          <w:rFonts w:ascii="Arial" w:eastAsia="Times New Roman" w:hAnsi="Arial" w:cs="Arial"/>
        </w:rPr>
        <w:br/>
        <w:t>You lecture various course units in the discipline of Foundations of Education and History of Education</w:t>
      </w:r>
    </w:p>
    <w:p w:rsidR="00484DF1" w:rsidRPr="00D66FB9" w:rsidRDefault="00484DF1" w:rsidP="00484DF1">
      <w:pPr>
        <w:rPr>
          <w:rFonts w:ascii="Arial" w:eastAsia="Times New Roman" w:hAnsi="Arial" w:cs="Arial"/>
        </w:rPr>
      </w:pPr>
    </w:p>
    <w:p w:rsidR="00484DF1" w:rsidRPr="00D66FB9" w:rsidRDefault="00484DF1" w:rsidP="00484DF1">
      <w:pPr>
        <w:rPr>
          <w:rFonts w:ascii="Arial" w:eastAsia="Times New Roman" w:hAnsi="Arial" w:cs="Arial"/>
        </w:rPr>
      </w:pPr>
      <w:r w:rsidRPr="00D66FB9">
        <w:rPr>
          <w:rFonts w:ascii="Arial" w:eastAsia="Times New Roman" w:hAnsi="Arial" w:cs="Arial"/>
          <w:b/>
        </w:rPr>
        <w:t>Academic services</w:t>
      </w:r>
      <w:r w:rsidRPr="00D66FB9">
        <w:rPr>
          <w:rFonts w:ascii="Arial" w:eastAsia="Times New Roman" w:hAnsi="Arial" w:cs="Arial"/>
        </w:rPr>
        <w:t xml:space="preserve"> </w:t>
      </w:r>
      <w:r w:rsidRPr="00D66FB9">
        <w:rPr>
          <w:rFonts w:ascii="Arial" w:eastAsia="Times New Roman" w:hAnsi="Arial" w:cs="Arial"/>
        </w:rPr>
        <w:br/>
        <w:t>You take part in the internal and external service provision of the department of Social Work and Social Pedagogy.</w:t>
      </w:r>
    </w:p>
    <w:p w:rsidR="00484DF1" w:rsidRPr="00D66FB9" w:rsidRDefault="00484DF1" w:rsidP="00484DF1">
      <w:pPr>
        <w:rPr>
          <w:rFonts w:ascii="Arial" w:eastAsia="Times New Roman" w:hAnsi="Arial" w:cs="Arial"/>
        </w:rPr>
      </w:pPr>
    </w:p>
    <w:p w:rsidR="00484DF1" w:rsidRPr="00D66FB9" w:rsidRDefault="00484DF1" w:rsidP="00484DF1">
      <w:pPr>
        <w:rPr>
          <w:rFonts w:ascii="Arial" w:eastAsia="Times New Roman" w:hAnsi="Arial" w:cs="Arial"/>
          <w:b/>
        </w:rPr>
      </w:pPr>
      <w:r w:rsidRPr="00D66FB9">
        <w:rPr>
          <w:rFonts w:ascii="Arial" w:eastAsia="Times New Roman" w:hAnsi="Arial" w:cs="Arial"/>
          <w:b/>
        </w:rPr>
        <w:t>PROFILE</w:t>
      </w:r>
      <w:r w:rsidRPr="00D66FB9">
        <w:rPr>
          <w:rFonts w:ascii="Arial" w:eastAsia="Times New Roman" w:hAnsi="Arial" w:cs="Arial"/>
        </w:rPr>
        <w:t xml:space="preserve"> </w:t>
      </w:r>
      <w:r w:rsidRPr="00D66FB9">
        <w:rPr>
          <w:rFonts w:ascii="Arial" w:eastAsia="Times New Roman" w:hAnsi="Arial" w:cs="Arial"/>
        </w:rPr>
        <w:br/>
      </w:r>
      <w:r w:rsidRPr="00D66FB9">
        <w:rPr>
          <w:rFonts w:ascii="Arial" w:eastAsia="Times New Roman" w:hAnsi="Arial" w:cs="Arial"/>
        </w:rPr>
        <w:br/>
      </w:r>
      <w:r w:rsidRPr="00D66FB9">
        <w:rPr>
          <w:rFonts w:ascii="Arial" w:eastAsia="Times New Roman" w:hAnsi="Arial" w:cs="Arial"/>
          <w:b/>
        </w:rPr>
        <w:t xml:space="preserve">Experience </w:t>
      </w:r>
    </w:p>
    <w:p w:rsidR="00484DF1" w:rsidRPr="00D66FB9" w:rsidRDefault="00484DF1" w:rsidP="00484DF1">
      <w:pPr>
        <w:rPr>
          <w:rFonts w:ascii="Arial" w:eastAsia="Times New Roman" w:hAnsi="Arial" w:cs="Arial"/>
        </w:rPr>
      </w:pPr>
    </w:p>
    <w:p w:rsidR="00484DF1" w:rsidRPr="00D66FB9" w:rsidRDefault="00484DF1" w:rsidP="00484DF1">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s-ES"/>
        </w:rPr>
      </w:pPr>
      <w:r w:rsidRPr="00D66FB9">
        <w:rPr>
          <w:rFonts w:ascii="Arial" w:hAnsi="Arial" w:cs="Arial"/>
          <w:lang w:val="es-ES"/>
        </w:rPr>
        <w:t xml:space="preserve">You have already conducted eminent academic research in the given discipline, which is clearly reflected in publications in high-quality academic </w:t>
      </w:r>
      <w:r w:rsidRPr="00D66FB9">
        <w:rPr>
          <w:rFonts w:ascii="Arial" w:hAnsi="Arial" w:cs="Arial"/>
          <w:lang w:val="es-ES"/>
        </w:rPr>
        <w:lastRenderedPageBreak/>
        <w:t>journals and peer-reviewed books;</w:t>
      </w:r>
    </w:p>
    <w:p w:rsidR="00484DF1" w:rsidRPr="00D66FB9" w:rsidRDefault="00484DF1" w:rsidP="00484DF1">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s-ES"/>
        </w:rPr>
      </w:pPr>
      <w:r w:rsidRPr="00D66FB9">
        <w:rPr>
          <w:rFonts w:ascii="Arial" w:hAnsi="Arial" w:cs="Arial"/>
          <w:lang w:val="es-ES"/>
        </w:rPr>
        <w:t>You are capable of initiating, supervising and acquiring the necessary funding for academic research;</w:t>
      </w:r>
    </w:p>
    <w:p w:rsidR="00484DF1" w:rsidRPr="00D66FB9" w:rsidRDefault="00484DF1" w:rsidP="00484DF1">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s-ES"/>
        </w:rPr>
      </w:pPr>
      <w:r w:rsidRPr="00D66FB9">
        <w:rPr>
          <w:rFonts w:ascii="Arial" w:hAnsi="Arial" w:cs="Arial"/>
          <w:lang w:val="es-ES"/>
        </w:rPr>
        <w:t>You are didactically skilled to teach university students to develop academic competences;</w:t>
      </w:r>
    </w:p>
    <w:p w:rsidR="00484DF1" w:rsidRPr="00D66FB9" w:rsidRDefault="00484DF1" w:rsidP="00484DF1">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s-ES"/>
        </w:rPr>
      </w:pPr>
      <w:r w:rsidRPr="00D66FB9">
        <w:rPr>
          <w:rFonts w:ascii="Arial" w:hAnsi="Arial" w:cs="Arial"/>
          <w:lang w:val="es-ES"/>
        </w:rPr>
        <w:t>Recommended are:</w:t>
      </w:r>
      <w:r w:rsidRPr="00D66FB9">
        <w:rPr>
          <w:rFonts w:ascii="Arial" w:hAnsi="Arial" w:cs="Arial"/>
          <w:lang w:val="es-ES"/>
        </w:rPr>
        <w:tab/>
      </w:r>
    </w:p>
    <w:p w:rsidR="00484DF1" w:rsidRPr="00D66FB9" w:rsidRDefault="00484DF1" w:rsidP="00484DF1">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s-ES"/>
        </w:rPr>
      </w:pPr>
      <w:r w:rsidRPr="00D66FB9">
        <w:rPr>
          <w:rFonts w:ascii="Arial" w:hAnsi="Arial" w:cs="Arial"/>
          <w:lang w:val="es-ES"/>
        </w:rPr>
        <w:t>International mobility, among other things thanks to research stays at institutions external to the  one where you acquired your highest academic degree;</w:t>
      </w:r>
    </w:p>
    <w:p w:rsidR="00484DF1" w:rsidRPr="00D66FB9" w:rsidRDefault="00484DF1" w:rsidP="00484DF1">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s-ES"/>
        </w:rPr>
      </w:pPr>
      <w:r w:rsidRPr="00D66FB9">
        <w:rPr>
          <w:rFonts w:ascii="Arial" w:hAnsi="Arial" w:cs="Arial"/>
          <w:lang w:val="es-ES"/>
        </w:rPr>
        <w:t>Positively evaluated experience in provided or organised academic lecturing;</w:t>
      </w:r>
    </w:p>
    <w:p w:rsidR="00484DF1" w:rsidRPr="00D66FB9" w:rsidRDefault="00484DF1" w:rsidP="00484DF1">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s-ES"/>
        </w:rPr>
      </w:pPr>
      <w:r w:rsidRPr="00D66FB9">
        <w:rPr>
          <w:rFonts w:ascii="Arial" w:hAnsi="Arial" w:cs="Arial"/>
          <w:lang w:val="es-ES"/>
        </w:rPr>
        <w:t>Professionalisation of education.</w:t>
      </w:r>
    </w:p>
    <w:p w:rsidR="00484DF1" w:rsidRPr="00D66FB9" w:rsidRDefault="00484DF1" w:rsidP="00484DF1">
      <w:pPr>
        <w:rPr>
          <w:rFonts w:ascii="Arial" w:eastAsia="Times New Roman" w:hAnsi="Arial" w:cs="Arial"/>
        </w:rPr>
      </w:pPr>
    </w:p>
    <w:p w:rsidR="00484DF1" w:rsidRPr="00D66FB9" w:rsidRDefault="00484DF1" w:rsidP="00484DF1">
      <w:pPr>
        <w:rPr>
          <w:rFonts w:ascii="Arial" w:eastAsia="Times New Roman" w:hAnsi="Arial" w:cs="Arial"/>
        </w:rPr>
      </w:pPr>
      <w:r w:rsidRPr="00D66FB9">
        <w:rPr>
          <w:rFonts w:ascii="Arial" w:eastAsia="Times New Roman" w:hAnsi="Arial" w:cs="Arial"/>
          <w:b/>
        </w:rPr>
        <w:t>Skills / Attitude</w:t>
      </w:r>
      <w:r w:rsidRPr="00D66FB9">
        <w:rPr>
          <w:rFonts w:ascii="Arial" w:eastAsia="Times New Roman" w:hAnsi="Arial" w:cs="Arial"/>
        </w:rPr>
        <w:t xml:space="preserve"> </w:t>
      </w:r>
    </w:p>
    <w:p w:rsidR="00484DF1" w:rsidRPr="00D66FB9" w:rsidRDefault="00484DF1" w:rsidP="00484DF1">
      <w:pPr>
        <w:rPr>
          <w:rFonts w:ascii="Arial" w:eastAsia="Times New Roman" w:hAnsi="Arial" w:cs="Arial"/>
        </w:rPr>
      </w:pPr>
    </w:p>
    <w:p w:rsidR="00484DF1" w:rsidRPr="00D66FB9" w:rsidRDefault="00484DF1" w:rsidP="00484DF1">
      <w:pPr>
        <w:pStyle w:val="Lijstalinea"/>
        <w:numPr>
          <w:ilvl w:val="0"/>
          <w:numId w:val="5"/>
        </w:numPr>
        <w:rPr>
          <w:rFonts w:ascii="Arial" w:eastAsia="Times New Roman" w:hAnsi="Arial" w:cs="Arial"/>
        </w:rPr>
      </w:pPr>
      <w:r w:rsidRPr="00D66FB9">
        <w:rPr>
          <w:rFonts w:ascii="Arial" w:eastAsia="Times New Roman" w:hAnsi="Arial" w:cs="Arial"/>
        </w:rPr>
        <w:t xml:space="preserve">You are quality-oriented; </w:t>
      </w:r>
    </w:p>
    <w:p w:rsidR="00484DF1" w:rsidRPr="00D66FB9" w:rsidRDefault="00484DF1" w:rsidP="00484DF1">
      <w:pPr>
        <w:pStyle w:val="Lijstalinea"/>
        <w:numPr>
          <w:ilvl w:val="0"/>
          <w:numId w:val="5"/>
        </w:numPr>
        <w:rPr>
          <w:rFonts w:ascii="Arial" w:eastAsia="Times New Roman" w:hAnsi="Arial" w:cs="Arial"/>
        </w:rPr>
      </w:pPr>
      <w:r w:rsidRPr="00D66FB9">
        <w:rPr>
          <w:rFonts w:ascii="Arial" w:eastAsia="Times New Roman" w:hAnsi="Arial" w:cs="Arial"/>
        </w:rPr>
        <w:t>You take initiative;</w:t>
      </w:r>
    </w:p>
    <w:p w:rsidR="00484DF1" w:rsidRPr="00D66FB9" w:rsidRDefault="00484DF1" w:rsidP="00484DF1">
      <w:pPr>
        <w:rPr>
          <w:rFonts w:ascii="Arial" w:eastAsia="Times New Roman" w:hAnsi="Arial" w:cs="Arial"/>
        </w:rPr>
      </w:pPr>
    </w:p>
    <w:p w:rsidR="00484DF1" w:rsidRPr="00D66FB9" w:rsidRDefault="00484DF1" w:rsidP="00484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s-ES"/>
        </w:rPr>
      </w:pPr>
      <w:r w:rsidRPr="00D66FB9">
        <w:rPr>
          <w:rFonts w:ascii="Arial" w:eastAsia="Times New Roman" w:hAnsi="Arial" w:cs="Arial"/>
          <w:b/>
        </w:rPr>
        <w:t>Admission requirements</w:t>
      </w:r>
      <w:r w:rsidRPr="00D66FB9">
        <w:rPr>
          <w:rFonts w:ascii="Arial" w:eastAsia="Times New Roman" w:hAnsi="Arial" w:cs="Arial"/>
        </w:rPr>
        <w:t xml:space="preserve"> </w:t>
      </w:r>
      <w:r w:rsidRPr="00D66FB9">
        <w:rPr>
          <w:rFonts w:ascii="Arial" w:eastAsia="Times New Roman" w:hAnsi="Arial" w:cs="Arial"/>
        </w:rPr>
        <w:br/>
      </w:r>
    </w:p>
    <w:p w:rsidR="00484DF1" w:rsidRPr="00D66FB9" w:rsidRDefault="00484DF1" w:rsidP="00484DF1">
      <w:pPr>
        <w:pStyle w:val="Lijstaline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s-ES"/>
        </w:rPr>
      </w:pPr>
      <w:r w:rsidRPr="00D66FB9">
        <w:rPr>
          <w:rFonts w:ascii="Arial" w:hAnsi="Arial" w:cs="Arial"/>
          <w:lang w:val="es-ES"/>
        </w:rPr>
        <w:t>You hold a thesis-based doctorate or a diploma or certificate that is recognised as equivalent (article V.20 </w:t>
      </w:r>
      <w:hyperlink r:id="rId6" w:history="1">
        <w:r w:rsidRPr="00D66FB9">
          <w:rPr>
            <w:rFonts w:ascii="Arial" w:hAnsi="Arial" w:cs="Arial"/>
            <w:color w:val="0000FF"/>
            <w:u w:val="single" w:color="0000FF"/>
            <w:lang w:val="es-ES"/>
          </w:rPr>
          <w:t>Codex Higher Education</w:t>
        </w:r>
      </w:hyperlink>
      <w:r w:rsidRPr="00D66FB9">
        <w:rPr>
          <w:rFonts w:ascii="Arial" w:hAnsi="Arial" w:cs="Arial"/>
          <w:lang w:val="es-ES"/>
        </w:rPr>
        <w:t>).</w:t>
      </w:r>
    </w:p>
    <w:p w:rsidR="00484DF1" w:rsidRPr="00D66FB9" w:rsidRDefault="00484DF1" w:rsidP="00484DF1">
      <w:pPr>
        <w:pStyle w:val="Lijstaline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s-ES"/>
        </w:rPr>
      </w:pPr>
      <w:r w:rsidRPr="00D66FB9">
        <w:rPr>
          <w:rFonts w:ascii="Arial" w:hAnsi="Arial" w:cs="Arial"/>
          <w:lang w:val="es-ES"/>
        </w:rPr>
        <w:t>Upon evaluation of a foreign (non-EU) diploma, a certificate of equivalence may still have to be requested at </w:t>
      </w:r>
      <w:hyperlink r:id="rId7" w:history="1">
        <w:r w:rsidRPr="00D66FB9">
          <w:rPr>
            <w:rFonts w:ascii="Arial" w:hAnsi="Arial" w:cs="Arial"/>
            <w:color w:val="0000FF"/>
            <w:u w:val="single" w:color="0000FF"/>
            <w:lang w:val="es-ES"/>
          </w:rPr>
          <w:t>NARIC</w:t>
        </w:r>
      </w:hyperlink>
      <w:r w:rsidRPr="00D66FB9">
        <w:rPr>
          <w:rFonts w:ascii="Arial" w:hAnsi="Arial" w:cs="Arial"/>
          <w:lang w:val="es-ES"/>
        </w:rPr>
        <w:t>. If this is the case, we advise you to initiate this recognition procedure as soon as possible. You are required to have the recognition no later than on the date of your appointment.</w:t>
      </w:r>
    </w:p>
    <w:p w:rsidR="00484DF1" w:rsidRPr="00D66FB9" w:rsidRDefault="00484DF1" w:rsidP="00484DF1">
      <w:pPr>
        <w:pStyle w:val="Lijstalinea"/>
        <w:numPr>
          <w:ilvl w:val="0"/>
          <w:numId w:val="10"/>
        </w:numPr>
        <w:spacing w:before="100" w:beforeAutospacing="1" w:after="100" w:afterAutospacing="1"/>
        <w:ind w:left="426"/>
        <w:rPr>
          <w:rFonts w:ascii="Arial" w:eastAsia="Times New Roman" w:hAnsi="Arial" w:cs="Arial"/>
        </w:rPr>
      </w:pPr>
      <w:r w:rsidRPr="00D66FB9">
        <w:rPr>
          <w:rFonts w:ascii="Arial" w:hAnsi="Arial" w:cs="Arial"/>
          <w:lang w:val="es-ES"/>
        </w:rPr>
        <w:t>You have at least two years of postdoctoral experience on October 1, 2018. This term of two years is determined by the date written on the above-mentioned required diploma.</w:t>
      </w:r>
    </w:p>
    <w:p w:rsidR="00484DF1" w:rsidRPr="00D66FB9" w:rsidRDefault="00484DF1" w:rsidP="00484DF1">
      <w:pPr>
        <w:rPr>
          <w:rFonts w:ascii="Arial" w:eastAsia="Times New Roman" w:hAnsi="Arial" w:cs="Arial"/>
          <w:b/>
        </w:rPr>
      </w:pPr>
    </w:p>
    <w:p w:rsidR="00484DF1" w:rsidRPr="00D66FB9" w:rsidRDefault="00484DF1" w:rsidP="00484DF1">
      <w:pPr>
        <w:rPr>
          <w:rFonts w:ascii="Arial" w:eastAsia="Times New Roman" w:hAnsi="Arial" w:cs="Arial"/>
        </w:rPr>
      </w:pPr>
      <w:r w:rsidRPr="00D66FB9">
        <w:rPr>
          <w:rFonts w:ascii="Arial" w:eastAsia="Times New Roman" w:hAnsi="Arial" w:cs="Arial"/>
          <w:b/>
        </w:rPr>
        <w:t>APPOINTMENT INFORMATION</w:t>
      </w:r>
      <w:r w:rsidRPr="00D66FB9">
        <w:rPr>
          <w:rFonts w:ascii="Arial" w:eastAsia="Times New Roman" w:hAnsi="Arial" w:cs="Arial"/>
        </w:rPr>
        <w:t xml:space="preserve"> </w:t>
      </w:r>
      <w:r w:rsidRPr="00D66FB9">
        <w:rPr>
          <w:rFonts w:ascii="Arial" w:eastAsia="Times New Roman" w:hAnsi="Arial" w:cs="Arial"/>
        </w:rPr>
        <w:br/>
      </w:r>
      <w:r w:rsidRPr="00D66FB9">
        <w:rPr>
          <w:rFonts w:ascii="Arial" w:eastAsia="Times New Roman" w:hAnsi="Arial" w:cs="Arial"/>
        </w:rPr>
        <w:br/>
        <w:t>Depending on the specific profile of the selected candidate, the degree of assistant professor (tenure track) or associate professor is awarded. This will be decided by the University Board as proposed by the Faculty Board.</w:t>
      </w:r>
    </w:p>
    <w:p w:rsidR="00484DF1" w:rsidRPr="00D66FB9" w:rsidRDefault="00484DF1" w:rsidP="00484DF1">
      <w:pPr>
        <w:rPr>
          <w:rFonts w:ascii="Arial" w:eastAsia="Times New Roman" w:hAnsi="Arial" w:cs="Arial"/>
        </w:rPr>
      </w:pPr>
    </w:p>
    <w:p w:rsidR="00484DF1" w:rsidRPr="00D66FB9" w:rsidRDefault="00484DF1" w:rsidP="00484DF1">
      <w:pPr>
        <w:rPr>
          <w:rFonts w:ascii="Arial" w:eastAsia="Times New Roman" w:hAnsi="Arial" w:cs="Arial"/>
        </w:rPr>
      </w:pPr>
      <w:r w:rsidRPr="00D66FB9">
        <w:rPr>
          <w:rFonts w:ascii="Arial" w:eastAsia="Times New Roman" w:hAnsi="Arial" w:cs="Arial"/>
          <w:b/>
        </w:rPr>
        <w:t>In case of an assistant professor:</w:t>
      </w:r>
      <w:r w:rsidRPr="00D66FB9">
        <w:rPr>
          <w:rFonts w:ascii="Arial" w:eastAsia="Times New Roman" w:hAnsi="Arial" w:cs="Arial"/>
        </w:rPr>
        <w:t xml:space="preserve"> </w:t>
      </w:r>
    </w:p>
    <w:p w:rsidR="00484DF1" w:rsidRPr="00D66FB9" w:rsidRDefault="00484DF1" w:rsidP="00484DF1">
      <w:pPr>
        <w:rPr>
          <w:rFonts w:ascii="Arial" w:eastAsia="Times New Roman" w:hAnsi="Arial" w:cs="Arial"/>
        </w:rPr>
      </w:pPr>
    </w:p>
    <w:p w:rsidR="00484DF1" w:rsidRPr="00D66FB9" w:rsidRDefault="00484DF1" w:rsidP="00484DF1">
      <w:pPr>
        <w:pStyle w:val="Lijstalinea"/>
        <w:numPr>
          <w:ilvl w:val="0"/>
          <w:numId w:val="12"/>
        </w:numPr>
        <w:ind w:left="426"/>
        <w:rPr>
          <w:rFonts w:ascii="Arial" w:eastAsia="Times New Roman" w:hAnsi="Arial" w:cs="Arial"/>
        </w:rPr>
      </w:pPr>
      <w:r w:rsidRPr="00D66FB9">
        <w:rPr>
          <w:rFonts w:ascii="Arial" w:eastAsia="Times New Roman" w:hAnsi="Arial" w:cs="Arial"/>
        </w:rPr>
        <w:t xml:space="preserve">We offer you a temporary appointment in a tenure track system for a term of five years. If positively evaluated by the University Board, the term of office will be transferred into a permanent appointment as an associate professor. </w:t>
      </w:r>
      <w:r w:rsidRPr="00D66FB9">
        <w:rPr>
          <w:rFonts w:ascii="Arial" w:eastAsia="Times New Roman" w:hAnsi="Arial" w:cs="Arial"/>
        </w:rPr>
        <w:br/>
      </w:r>
    </w:p>
    <w:p w:rsidR="00484DF1" w:rsidRPr="00D66FB9" w:rsidRDefault="00484DF1" w:rsidP="00484DF1">
      <w:pPr>
        <w:pStyle w:val="Lijstalinea"/>
        <w:numPr>
          <w:ilvl w:val="0"/>
          <w:numId w:val="12"/>
        </w:numPr>
        <w:ind w:left="426"/>
        <w:rPr>
          <w:rFonts w:ascii="Arial" w:eastAsia="Times New Roman" w:hAnsi="Arial" w:cs="Arial"/>
        </w:rPr>
      </w:pPr>
      <w:r w:rsidRPr="00D66FB9">
        <w:rPr>
          <w:rFonts w:ascii="Arial" w:eastAsia="Times New Roman" w:hAnsi="Arial" w:cs="Arial"/>
        </w:rPr>
        <w:t>Should you already be a member of the professorial staff or hold an equal post at another university or research institution, you can immediately be appointed as an assistant professor, without prejudice to the possibility of a temporary appointment offered in article V.28 of the Codex of Higher Education.</w:t>
      </w:r>
    </w:p>
    <w:p w:rsidR="00484DF1" w:rsidRPr="00D66FB9" w:rsidRDefault="00484DF1" w:rsidP="00484DF1">
      <w:pPr>
        <w:rPr>
          <w:rFonts w:ascii="Arial" w:eastAsia="Times New Roman" w:hAnsi="Arial" w:cs="Arial"/>
        </w:rPr>
      </w:pPr>
    </w:p>
    <w:p w:rsidR="00484DF1" w:rsidRPr="00D66FB9" w:rsidRDefault="00484DF1" w:rsidP="00484DF1">
      <w:pPr>
        <w:rPr>
          <w:rFonts w:ascii="Arial" w:eastAsia="Times New Roman" w:hAnsi="Arial" w:cs="Arial"/>
        </w:rPr>
      </w:pPr>
      <w:r w:rsidRPr="00D66FB9">
        <w:rPr>
          <w:rFonts w:ascii="Arial" w:eastAsia="Times New Roman" w:hAnsi="Arial" w:cs="Arial"/>
          <w:b/>
        </w:rPr>
        <w:lastRenderedPageBreak/>
        <w:t>In the case of an associate professor:</w:t>
      </w:r>
      <w:r w:rsidRPr="00D66FB9">
        <w:rPr>
          <w:rFonts w:ascii="Arial" w:eastAsia="Times New Roman" w:hAnsi="Arial" w:cs="Arial"/>
        </w:rPr>
        <w:t xml:space="preserve"> </w:t>
      </w:r>
    </w:p>
    <w:p w:rsidR="00484DF1" w:rsidRPr="00D66FB9" w:rsidRDefault="00484DF1" w:rsidP="00484DF1">
      <w:pPr>
        <w:rPr>
          <w:rFonts w:ascii="Arial" w:eastAsia="Times New Roman" w:hAnsi="Arial" w:cs="Arial"/>
        </w:rPr>
      </w:pPr>
    </w:p>
    <w:p w:rsidR="00484DF1" w:rsidRPr="00D66FB9" w:rsidRDefault="00484DF1" w:rsidP="00484DF1">
      <w:pPr>
        <w:pStyle w:val="Lijstalinea"/>
        <w:numPr>
          <w:ilvl w:val="0"/>
          <w:numId w:val="13"/>
        </w:numPr>
        <w:ind w:left="426"/>
        <w:rPr>
          <w:rFonts w:ascii="Arial" w:eastAsia="Times New Roman" w:hAnsi="Arial" w:cs="Arial"/>
        </w:rPr>
      </w:pPr>
      <w:r w:rsidRPr="00D66FB9">
        <w:rPr>
          <w:rFonts w:ascii="Arial" w:eastAsia="Times New Roman" w:hAnsi="Arial" w:cs="Arial"/>
        </w:rPr>
        <w:t>We offer you a permanent appointment in the starting grade of associate professor, full professor or senior full professor, without prejudice to the possibility of a temporary appointment offered in article V.28 of the Codex of Higher Education.</w:t>
      </w:r>
    </w:p>
    <w:p w:rsidR="00484DF1" w:rsidRPr="00D66FB9" w:rsidRDefault="00484DF1" w:rsidP="00484DF1">
      <w:pPr>
        <w:rPr>
          <w:rFonts w:ascii="Arial" w:eastAsia="Times New Roman" w:hAnsi="Arial" w:cs="Arial"/>
        </w:rPr>
      </w:pPr>
    </w:p>
    <w:p w:rsidR="00484DF1" w:rsidRPr="00D66FB9" w:rsidRDefault="00484DF1" w:rsidP="00484DF1">
      <w:pPr>
        <w:rPr>
          <w:rFonts w:ascii="Arial" w:eastAsia="Times New Roman" w:hAnsi="Arial" w:cs="Arial"/>
        </w:rPr>
      </w:pPr>
      <w:r w:rsidRPr="00D66FB9">
        <w:rPr>
          <w:rFonts w:ascii="Arial" w:eastAsia="Times New Roman" w:hAnsi="Arial" w:cs="Arial"/>
        </w:rPr>
        <w:t>The recruitment is possible no sooner than October 1, 2018.</w:t>
      </w:r>
    </w:p>
    <w:p w:rsidR="00484DF1" w:rsidRPr="00D66FB9" w:rsidRDefault="00484DF1" w:rsidP="00484DF1">
      <w:pPr>
        <w:rPr>
          <w:rFonts w:ascii="Arial" w:eastAsia="Times New Roman" w:hAnsi="Arial" w:cs="Arial"/>
        </w:rPr>
      </w:pPr>
    </w:p>
    <w:p w:rsidR="00484DF1" w:rsidRPr="00D66FB9" w:rsidRDefault="00484DF1" w:rsidP="00484DF1">
      <w:pPr>
        <w:rPr>
          <w:rFonts w:ascii="Arial" w:eastAsia="Times New Roman" w:hAnsi="Arial" w:cs="Arial"/>
        </w:rPr>
      </w:pPr>
      <w:r w:rsidRPr="00D66FB9">
        <w:rPr>
          <w:rFonts w:ascii="Arial" w:eastAsia="Times New Roman" w:hAnsi="Arial" w:cs="Arial"/>
          <w:b/>
        </w:rPr>
        <w:t>OUR OFFER</w:t>
      </w:r>
      <w:r w:rsidRPr="00D66FB9">
        <w:rPr>
          <w:rFonts w:ascii="Arial" w:eastAsia="Times New Roman" w:hAnsi="Arial" w:cs="Arial"/>
        </w:rPr>
        <w:t xml:space="preserve"> </w:t>
      </w:r>
      <w:r w:rsidRPr="00D66FB9">
        <w:rPr>
          <w:rFonts w:ascii="Arial" w:eastAsia="Times New Roman" w:hAnsi="Arial" w:cs="Arial"/>
        </w:rPr>
        <w:br/>
      </w:r>
      <w:r w:rsidRPr="00D66FB9">
        <w:rPr>
          <w:rFonts w:ascii="Arial" w:eastAsia="Times New Roman" w:hAnsi="Arial" w:cs="Arial"/>
        </w:rPr>
        <w:br/>
        <w:t xml:space="preserve">Ghent University is committed to properly welcoming new professorial staff members and offering them appropriate guidance. The basic teacher training and courses of 'Dutch' and 'English' for foreign-speaking lecturers are only a few examples of our wide range of training and education opportunities. Furthermore, each Ghent University staff member can count on a number of benefits such as a bike allowance, reimbursement of public transport commuting costs, daycare, a wide range of sports facilities and EcoCheques. A complete overview of all our employee benefits (in Dutch). </w:t>
      </w:r>
      <w:r w:rsidRPr="00D66FB9">
        <w:rPr>
          <w:rFonts w:ascii="Arial" w:eastAsia="Times New Roman" w:hAnsi="Arial" w:cs="Arial"/>
        </w:rPr>
        <w:br/>
      </w:r>
      <w:r w:rsidRPr="00D66FB9">
        <w:rPr>
          <w:rFonts w:ascii="Arial" w:eastAsia="Times New Roman" w:hAnsi="Arial" w:cs="Arial"/>
        </w:rPr>
        <w:br/>
        <w:t xml:space="preserve">Ghent University also invests in welcoming international professorial staff. It offers various housing options, a relocation bonus, the International School for school-aged children (with a discount on the tuition fee), support when registering at the City of Ghent, support with the procedure of family reunification and other administrative matters in connection with moving to Ghent. More information can be found on www.ugent.be/en/living and www.ugent.be/en/staff. </w:t>
      </w:r>
    </w:p>
    <w:p w:rsidR="00484DF1" w:rsidRPr="00D66FB9" w:rsidRDefault="00484DF1" w:rsidP="00484DF1">
      <w:pPr>
        <w:rPr>
          <w:rFonts w:ascii="Arial" w:eastAsia="Times New Roman" w:hAnsi="Arial" w:cs="Arial"/>
          <w:b/>
        </w:rPr>
      </w:pPr>
    </w:p>
    <w:p w:rsidR="00484DF1" w:rsidRPr="00D66FB9" w:rsidRDefault="00484DF1" w:rsidP="00484DF1">
      <w:pPr>
        <w:rPr>
          <w:rFonts w:ascii="Arial" w:eastAsia="Times New Roman" w:hAnsi="Arial" w:cs="Arial"/>
          <w:b/>
        </w:rPr>
      </w:pPr>
      <w:r w:rsidRPr="00D66FB9">
        <w:rPr>
          <w:rFonts w:ascii="Arial" w:eastAsia="Times New Roman" w:hAnsi="Arial" w:cs="Arial"/>
          <w:b/>
        </w:rPr>
        <w:t>GENDER AND DIVERSITY</w:t>
      </w:r>
      <w:r w:rsidRPr="00D66FB9">
        <w:rPr>
          <w:rFonts w:ascii="Arial" w:eastAsia="Times New Roman" w:hAnsi="Arial" w:cs="Arial"/>
        </w:rPr>
        <w:t xml:space="preserve"> </w:t>
      </w:r>
      <w:r w:rsidRPr="00D66FB9">
        <w:rPr>
          <w:rFonts w:ascii="Arial" w:eastAsia="Times New Roman" w:hAnsi="Arial" w:cs="Arial"/>
        </w:rPr>
        <w:br/>
      </w:r>
      <w:r w:rsidRPr="00D66FB9">
        <w:rPr>
          <w:rFonts w:ascii="Arial" w:eastAsia="Times New Roman" w:hAnsi="Arial" w:cs="Arial"/>
        </w:rPr>
        <w:br/>
        <w:t>Ghent University conducts an equal opportunities policy and encourages everyone to apply. Ghent University also strives for a gender balance. Female applications are thus especially welcomed.</w:t>
      </w:r>
      <w:r w:rsidRPr="00D66FB9">
        <w:rPr>
          <w:rFonts w:ascii="Arial" w:eastAsia="Times New Roman" w:hAnsi="Arial" w:cs="Arial"/>
        </w:rPr>
        <w:br/>
      </w:r>
    </w:p>
    <w:p w:rsidR="00484DF1" w:rsidRPr="00D66FB9" w:rsidRDefault="00484DF1" w:rsidP="00484DF1">
      <w:pPr>
        <w:rPr>
          <w:rFonts w:ascii="Arial" w:eastAsia="Times New Roman" w:hAnsi="Arial" w:cs="Arial"/>
        </w:rPr>
      </w:pPr>
      <w:r w:rsidRPr="00D66FB9">
        <w:rPr>
          <w:rFonts w:ascii="Arial" w:eastAsia="Times New Roman" w:hAnsi="Arial" w:cs="Arial"/>
          <w:b/>
        </w:rPr>
        <w:t>SELECTION PROCEDURE</w:t>
      </w:r>
      <w:r w:rsidRPr="00D66FB9">
        <w:rPr>
          <w:rFonts w:ascii="Arial" w:eastAsia="Times New Roman" w:hAnsi="Arial" w:cs="Arial"/>
        </w:rPr>
        <w:t xml:space="preserve"> </w:t>
      </w:r>
      <w:r w:rsidRPr="00D66FB9">
        <w:rPr>
          <w:rFonts w:ascii="Arial" w:eastAsia="Times New Roman" w:hAnsi="Arial" w:cs="Arial"/>
        </w:rPr>
        <w:br/>
      </w:r>
      <w:r w:rsidRPr="00D66FB9">
        <w:rPr>
          <w:rFonts w:ascii="Arial" w:eastAsia="Times New Roman" w:hAnsi="Arial" w:cs="Arial"/>
        </w:rPr>
        <w:br/>
        <w:t>After the final application date, all received applications will be sent to the faculty assessment committee assembled for this vacancy. This committee will first evaluate the application files. Therefore it will match all elements of the file against the required expertise for the position in terms of education, research and scientific service. Based on this deliberation, relevant candidates will be shortlisted to be invited for further selection (interview, possible presentation or test lecture …). Afterwards, the committee will rank the suitable candidates and present this ranking to the Faculty Board. The advice of the Faculty Board will then be presented to the University Board for approval.</w:t>
      </w:r>
    </w:p>
    <w:p w:rsidR="00484DF1" w:rsidRPr="00D66FB9" w:rsidRDefault="00484DF1" w:rsidP="00484DF1">
      <w:pPr>
        <w:rPr>
          <w:rFonts w:ascii="Arial" w:eastAsia="Times New Roman" w:hAnsi="Arial" w:cs="Arial"/>
        </w:rPr>
      </w:pPr>
      <w:r w:rsidRPr="00D66FB9">
        <w:rPr>
          <w:rFonts w:ascii="Arial" w:eastAsia="Times New Roman" w:hAnsi="Arial" w:cs="Arial"/>
        </w:rPr>
        <w:t xml:space="preserve">Candidates are asked to further discuss their top 5 most important publications or other academic achievements with the highest impact. Next to academic publications, the candidate is thus also able to show merit of knowledge transfer by academic dissemination, social valorisation, public awareness, seminars or conference presentations. These competences are also taken into account </w:t>
      </w:r>
      <w:r w:rsidRPr="00D66FB9">
        <w:rPr>
          <w:rFonts w:ascii="Arial" w:eastAsia="Times New Roman" w:hAnsi="Arial" w:cs="Arial"/>
        </w:rPr>
        <w:lastRenderedPageBreak/>
        <w:t xml:space="preserve">when evaluating the candidates. </w:t>
      </w:r>
      <w:r w:rsidRPr="00D66FB9">
        <w:rPr>
          <w:rFonts w:ascii="Arial" w:eastAsia="Times New Roman" w:hAnsi="Arial" w:cs="Arial"/>
        </w:rPr>
        <w:br/>
      </w:r>
      <w:r w:rsidRPr="00D66FB9">
        <w:rPr>
          <w:rFonts w:ascii="Arial" w:eastAsia="Times New Roman" w:hAnsi="Arial" w:cs="Arial"/>
        </w:rPr>
        <w:br/>
        <w:t xml:space="preserve">The evaluation of the required international mobility is broad and partly takes the gender perspective into account, thus not only considering longer stays abroad by also other forms of internationalisation. </w:t>
      </w:r>
      <w:r w:rsidRPr="00D66FB9">
        <w:rPr>
          <w:rFonts w:ascii="Arial" w:eastAsia="Times New Roman" w:hAnsi="Arial" w:cs="Arial"/>
        </w:rPr>
        <w:br/>
      </w:r>
      <w:r w:rsidRPr="00D66FB9">
        <w:rPr>
          <w:rFonts w:ascii="Arial" w:eastAsia="Times New Roman" w:hAnsi="Arial" w:cs="Arial"/>
        </w:rPr>
        <w:br/>
        <w:t>Pregnancy leave, prolonged sick leave, parental leave, filial leave or other forms of absence are taken into account when evaluating the available time for the realisation of academic output.</w:t>
      </w:r>
    </w:p>
    <w:p w:rsidR="00484DF1" w:rsidRPr="00D66FB9" w:rsidRDefault="00484DF1" w:rsidP="00484DF1">
      <w:pPr>
        <w:rPr>
          <w:rFonts w:ascii="Arial" w:eastAsia="Times New Roman" w:hAnsi="Arial" w:cs="Arial"/>
          <w:b/>
        </w:rPr>
      </w:pPr>
    </w:p>
    <w:p w:rsidR="00484DF1" w:rsidRPr="00D66FB9" w:rsidRDefault="00484DF1" w:rsidP="00484DF1">
      <w:pPr>
        <w:rPr>
          <w:rFonts w:ascii="Arial" w:eastAsia="Times New Roman" w:hAnsi="Arial" w:cs="Arial"/>
        </w:rPr>
      </w:pPr>
      <w:r w:rsidRPr="00D66FB9">
        <w:rPr>
          <w:rFonts w:ascii="Arial" w:eastAsia="Times New Roman" w:hAnsi="Arial" w:cs="Arial"/>
          <w:b/>
        </w:rPr>
        <w:t>HOW TO APPLY</w:t>
      </w:r>
      <w:r w:rsidRPr="00D66FB9">
        <w:rPr>
          <w:rFonts w:ascii="Arial" w:eastAsia="Times New Roman" w:hAnsi="Arial" w:cs="Arial"/>
        </w:rPr>
        <w:t xml:space="preserve"> </w:t>
      </w:r>
      <w:r w:rsidRPr="00D66FB9">
        <w:rPr>
          <w:rFonts w:ascii="Arial" w:eastAsia="Times New Roman" w:hAnsi="Arial" w:cs="Arial"/>
        </w:rPr>
        <w:br/>
      </w:r>
      <w:r w:rsidRPr="00D66FB9">
        <w:rPr>
          <w:rFonts w:ascii="Arial" w:eastAsia="Times New Roman" w:hAnsi="Arial" w:cs="Arial"/>
        </w:rPr>
        <w:br/>
        <w:t>Apply online through the e-recruitment system before the application deadline (see above). We do not accept late applications or applications that are not sent through the online system.</w:t>
      </w:r>
    </w:p>
    <w:p w:rsidR="00484DF1" w:rsidRPr="00D66FB9" w:rsidRDefault="00484DF1" w:rsidP="00484DF1">
      <w:pPr>
        <w:rPr>
          <w:rFonts w:ascii="Arial" w:eastAsia="Times New Roman" w:hAnsi="Arial" w:cs="Arial"/>
        </w:rPr>
      </w:pPr>
    </w:p>
    <w:p w:rsidR="00484DF1" w:rsidRPr="00D66FB9" w:rsidRDefault="00484DF1" w:rsidP="00484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s-ES"/>
        </w:rPr>
      </w:pPr>
      <w:r w:rsidRPr="00D66FB9">
        <w:rPr>
          <w:rFonts w:ascii="Arial" w:eastAsia="Times New Roman" w:hAnsi="Arial" w:cs="Arial"/>
          <w:b/>
        </w:rPr>
        <w:t xml:space="preserve">Your application must include the following documents: </w:t>
      </w:r>
      <w:r w:rsidRPr="00D66FB9">
        <w:rPr>
          <w:rFonts w:ascii="Arial" w:eastAsia="Times New Roman" w:hAnsi="Arial" w:cs="Arial"/>
        </w:rPr>
        <w:br/>
      </w:r>
    </w:p>
    <w:p w:rsidR="00484DF1" w:rsidRPr="00D66FB9" w:rsidRDefault="00484DF1" w:rsidP="00484DF1">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s-ES"/>
        </w:rPr>
      </w:pPr>
      <w:r w:rsidRPr="00D66FB9">
        <w:rPr>
          <w:rFonts w:ascii="Arial" w:hAnsi="Arial" w:cs="Arial"/>
          <w:lang w:val="es-ES"/>
        </w:rPr>
        <w:t>In the field </w:t>
      </w:r>
      <w:r w:rsidRPr="00D66FB9">
        <w:rPr>
          <w:rFonts w:ascii="Arial" w:hAnsi="Arial" w:cs="Arial"/>
          <w:b/>
          <w:bCs/>
          <w:lang w:val="es-ES"/>
        </w:rPr>
        <w:t>‘Cv’</w:t>
      </w:r>
      <w:r w:rsidRPr="00D66FB9">
        <w:rPr>
          <w:rFonts w:ascii="Arial" w:hAnsi="Arial" w:cs="Arial"/>
          <w:lang w:val="es-ES"/>
        </w:rPr>
        <w:t>: your cover letter and the </w:t>
      </w:r>
      <w:hyperlink r:id="rId8" w:history="1">
        <w:r w:rsidRPr="00D66FB9">
          <w:rPr>
            <w:rFonts w:ascii="Arial" w:hAnsi="Arial" w:cs="Arial"/>
            <w:color w:val="0000FF"/>
            <w:u w:val="single" w:color="0000FF"/>
            <w:lang w:val="es-ES"/>
          </w:rPr>
          <w:t>professorial staff application form</w:t>
        </w:r>
      </w:hyperlink>
      <w:r w:rsidRPr="00D66FB9">
        <w:rPr>
          <w:rFonts w:ascii="Arial" w:hAnsi="Arial" w:cs="Arial"/>
          <w:lang w:val="es-ES"/>
        </w:rPr>
        <w:t> (+ all annexes mentioned in the form), merged into one pdf file.</w:t>
      </w:r>
    </w:p>
    <w:p w:rsidR="00484DF1" w:rsidRPr="00D66FB9" w:rsidRDefault="00484DF1" w:rsidP="00484DF1">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s-ES"/>
        </w:rPr>
      </w:pPr>
      <w:r w:rsidRPr="00D66FB9">
        <w:rPr>
          <w:rFonts w:ascii="Arial" w:hAnsi="Arial" w:cs="Arial"/>
          <w:lang w:val="es-ES"/>
        </w:rPr>
        <w:t>In the field </w:t>
      </w:r>
      <w:r w:rsidRPr="00D66FB9">
        <w:rPr>
          <w:rFonts w:ascii="Arial" w:hAnsi="Arial" w:cs="Arial"/>
          <w:b/>
          <w:bCs/>
          <w:lang w:val="es-ES"/>
        </w:rPr>
        <w:t>‘Cover letter’</w:t>
      </w:r>
      <w:r w:rsidRPr="00D66FB9">
        <w:rPr>
          <w:rFonts w:ascii="Arial" w:hAnsi="Arial" w:cs="Arial"/>
          <w:lang w:val="es-ES"/>
        </w:rPr>
        <w:t>: your application letter in pdf format</w:t>
      </w:r>
    </w:p>
    <w:p w:rsidR="00484DF1" w:rsidRPr="00D66FB9" w:rsidRDefault="00484DF1" w:rsidP="00484DF1">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s-ES"/>
        </w:rPr>
      </w:pPr>
      <w:r w:rsidRPr="00D66FB9">
        <w:rPr>
          <w:rFonts w:ascii="Arial" w:hAnsi="Arial" w:cs="Arial"/>
          <w:lang w:val="es-ES"/>
        </w:rPr>
        <w:t>In the field </w:t>
      </w:r>
      <w:r w:rsidRPr="00D66FB9">
        <w:rPr>
          <w:rFonts w:ascii="Arial" w:hAnsi="Arial" w:cs="Arial"/>
          <w:b/>
          <w:bCs/>
          <w:lang w:val="es-ES"/>
        </w:rPr>
        <w:t>‘Diploma’</w:t>
      </w:r>
      <w:r w:rsidRPr="00D66FB9">
        <w:rPr>
          <w:rFonts w:ascii="Arial" w:hAnsi="Arial" w:cs="Arial"/>
          <w:lang w:val="es-ES"/>
        </w:rPr>
        <w:t>: a transcript of your doctoral degree. If you have a foreign diploma in a language other than our national languages (Dutch, French or German) or English, please add a translation in one of the mentioned languages.</w:t>
      </w:r>
    </w:p>
    <w:p w:rsidR="00484DF1" w:rsidRPr="00D66FB9" w:rsidRDefault="00484DF1" w:rsidP="00484DF1">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lang w:val="es-ES"/>
        </w:rPr>
      </w:pPr>
      <w:r w:rsidRPr="00D66FB9">
        <w:rPr>
          <w:rFonts w:ascii="Arial" w:hAnsi="Arial" w:cs="Arial"/>
          <w:lang w:val="es-ES"/>
        </w:rPr>
        <w:t>In the field </w:t>
      </w:r>
      <w:r w:rsidRPr="00D66FB9">
        <w:rPr>
          <w:rFonts w:ascii="Arial" w:hAnsi="Arial" w:cs="Arial"/>
          <w:b/>
          <w:bCs/>
          <w:lang w:val="es-ES"/>
        </w:rPr>
        <w:t>‘Certificate of equivalence’</w:t>
      </w:r>
      <w:r w:rsidRPr="00D66FB9">
        <w:rPr>
          <w:rFonts w:ascii="Arial" w:hAnsi="Arial" w:cs="Arial"/>
          <w:lang w:val="es-ES"/>
        </w:rPr>
        <w:t>: only for diplomas awarded outside the European Union: certificate of equivalence (NARIC) (if already in you possession)</w:t>
      </w:r>
    </w:p>
    <w:p w:rsidR="00484DF1" w:rsidRPr="00D66FB9" w:rsidRDefault="00484DF1" w:rsidP="00484DF1">
      <w:pPr>
        <w:rPr>
          <w:rFonts w:ascii="Arial" w:eastAsia="Times New Roman" w:hAnsi="Arial" w:cs="Arial"/>
        </w:rPr>
      </w:pPr>
    </w:p>
    <w:p w:rsidR="00484DF1" w:rsidRPr="00D66FB9" w:rsidRDefault="00484DF1" w:rsidP="00484DF1">
      <w:pPr>
        <w:rPr>
          <w:rFonts w:ascii="Arial" w:eastAsia="Times New Roman" w:hAnsi="Arial" w:cs="Arial"/>
        </w:rPr>
      </w:pPr>
      <w:r w:rsidRPr="00D66FB9">
        <w:rPr>
          <w:rFonts w:ascii="Arial" w:eastAsia="Times New Roman" w:hAnsi="Arial" w:cs="Arial"/>
        </w:rPr>
        <w:t>Note that the maximum file size for each field is 10 MB.</w:t>
      </w:r>
    </w:p>
    <w:p w:rsidR="00484DF1" w:rsidRPr="00D66FB9" w:rsidRDefault="00484DF1" w:rsidP="00484DF1">
      <w:pPr>
        <w:rPr>
          <w:rFonts w:ascii="Arial" w:eastAsia="Times New Roman" w:hAnsi="Arial" w:cs="Arial"/>
        </w:rPr>
      </w:pPr>
    </w:p>
    <w:p w:rsidR="00484DF1" w:rsidRPr="00D66FB9" w:rsidRDefault="00484DF1" w:rsidP="00484DF1">
      <w:pPr>
        <w:rPr>
          <w:rFonts w:ascii="Arial" w:eastAsia="Times New Roman" w:hAnsi="Arial" w:cs="Arial"/>
        </w:rPr>
      </w:pPr>
      <w:r w:rsidRPr="00D66FB9">
        <w:rPr>
          <w:rFonts w:ascii="Arial" w:eastAsia="Times New Roman" w:hAnsi="Arial" w:cs="Arial"/>
          <w:b/>
        </w:rPr>
        <w:t>MORE INFORMATION</w:t>
      </w:r>
      <w:r w:rsidRPr="00D66FB9">
        <w:rPr>
          <w:rFonts w:ascii="Arial" w:eastAsia="Times New Roman" w:hAnsi="Arial" w:cs="Arial"/>
        </w:rPr>
        <w:t xml:space="preserve"> </w:t>
      </w:r>
      <w:r w:rsidRPr="00D66FB9">
        <w:rPr>
          <w:rFonts w:ascii="Arial" w:eastAsia="Times New Roman" w:hAnsi="Arial" w:cs="Arial"/>
        </w:rPr>
        <w:br/>
      </w:r>
      <w:r w:rsidRPr="00D66FB9">
        <w:rPr>
          <w:rFonts w:ascii="Arial" w:eastAsia="Times New Roman" w:hAnsi="Arial" w:cs="Arial"/>
        </w:rPr>
        <w:br/>
        <w:t xml:space="preserve">For further information regarding this vacancy, please contact Professor Michel Vandenbroeck (Michel.Vandenbroeck@UGent.be, +32 (0)9 264 62 89), chairperson of the department of Social Work and Social Pedagogy. </w:t>
      </w:r>
    </w:p>
    <w:p w:rsidR="00484DF1" w:rsidRPr="00D66FB9" w:rsidRDefault="00484DF1" w:rsidP="00484DF1">
      <w:pPr>
        <w:rPr>
          <w:rFonts w:ascii="Arial" w:eastAsia="Times New Roman" w:hAnsi="Arial" w:cs="Arial"/>
        </w:rPr>
      </w:pPr>
    </w:p>
    <w:p w:rsidR="00484DF1" w:rsidRPr="00D66FB9" w:rsidRDefault="00484DF1" w:rsidP="00484DF1">
      <w:pPr>
        <w:rPr>
          <w:rFonts w:ascii="Arial" w:hAnsi="Arial" w:cs="Arial"/>
        </w:rPr>
      </w:pPr>
    </w:p>
    <w:sectPr w:rsidR="00484DF1" w:rsidRPr="00D66FB9" w:rsidSect="0049331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5ED"/>
    <w:multiLevelType w:val="hybridMultilevel"/>
    <w:tmpl w:val="CE181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6D347A"/>
    <w:multiLevelType w:val="hybridMultilevel"/>
    <w:tmpl w:val="F28EF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0B751A"/>
    <w:multiLevelType w:val="hybridMultilevel"/>
    <w:tmpl w:val="937EB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7E23EC"/>
    <w:multiLevelType w:val="hybridMultilevel"/>
    <w:tmpl w:val="A5204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BB7AE8"/>
    <w:multiLevelType w:val="multilevel"/>
    <w:tmpl w:val="D6C6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F4F1D"/>
    <w:multiLevelType w:val="hybridMultilevel"/>
    <w:tmpl w:val="AF34E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3A4A7C"/>
    <w:multiLevelType w:val="multilevel"/>
    <w:tmpl w:val="8F4A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213AF"/>
    <w:multiLevelType w:val="hybridMultilevel"/>
    <w:tmpl w:val="994EE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AB5626"/>
    <w:multiLevelType w:val="hybridMultilevel"/>
    <w:tmpl w:val="90B87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5231769"/>
    <w:multiLevelType w:val="hybridMultilevel"/>
    <w:tmpl w:val="AA9CB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81B66CD"/>
    <w:multiLevelType w:val="hybridMultilevel"/>
    <w:tmpl w:val="30F23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BC059F6"/>
    <w:multiLevelType w:val="hybridMultilevel"/>
    <w:tmpl w:val="D8224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F0E0602"/>
    <w:multiLevelType w:val="hybridMultilevel"/>
    <w:tmpl w:val="68B41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12"/>
  </w:num>
  <w:num w:numId="6">
    <w:abstractNumId w:val="10"/>
  </w:num>
  <w:num w:numId="7">
    <w:abstractNumId w:val="6"/>
  </w:num>
  <w:num w:numId="8">
    <w:abstractNumId w:val="11"/>
  </w:num>
  <w:num w:numId="9">
    <w:abstractNumId w:val="8"/>
  </w:num>
  <w:num w:numId="10">
    <w:abstractNumId w:val="0"/>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F1"/>
    <w:rsid w:val="00301DD5"/>
    <w:rsid w:val="00484DF1"/>
    <w:rsid w:val="00493319"/>
    <w:rsid w:val="007C3610"/>
    <w:rsid w:val="00D66F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8D1FC4D-B93E-4273-87D9-A22D6A06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484DF1"/>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4DF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84DF1"/>
    <w:rPr>
      <w:rFonts w:ascii="Lucida Grande" w:hAnsi="Lucida Grande" w:cs="Lucida Grande"/>
      <w:sz w:val="18"/>
      <w:szCs w:val="18"/>
    </w:rPr>
  </w:style>
  <w:style w:type="character" w:customStyle="1" w:styleId="Kop2Char">
    <w:name w:val="Kop 2 Char"/>
    <w:basedOn w:val="Standaardalinea-lettertype"/>
    <w:link w:val="Kop2"/>
    <w:uiPriority w:val="9"/>
    <w:rsid w:val="00484DF1"/>
    <w:rPr>
      <w:rFonts w:ascii="Times" w:hAnsi="Times"/>
      <w:b/>
      <w:bCs/>
      <w:sz w:val="36"/>
      <w:szCs w:val="36"/>
    </w:rPr>
  </w:style>
  <w:style w:type="paragraph" w:customStyle="1" w:styleId="bold">
    <w:name w:val="bold"/>
    <w:basedOn w:val="Standaard"/>
    <w:rsid w:val="00484DF1"/>
    <w:pPr>
      <w:spacing w:before="100" w:beforeAutospacing="1" w:after="100" w:afterAutospacing="1"/>
    </w:pPr>
    <w:rPr>
      <w:rFonts w:ascii="Times" w:hAnsi="Times"/>
      <w:sz w:val="20"/>
      <w:szCs w:val="20"/>
    </w:rPr>
  </w:style>
  <w:style w:type="character" w:styleId="Zwaar">
    <w:name w:val="Strong"/>
    <w:basedOn w:val="Standaardalinea-lettertype"/>
    <w:uiPriority w:val="22"/>
    <w:qFormat/>
    <w:rsid w:val="00484DF1"/>
    <w:rPr>
      <w:b/>
      <w:bCs/>
    </w:rPr>
  </w:style>
  <w:style w:type="character" w:styleId="Hyperlink">
    <w:name w:val="Hyperlink"/>
    <w:basedOn w:val="Standaardalinea-lettertype"/>
    <w:uiPriority w:val="99"/>
    <w:semiHidden/>
    <w:unhideWhenUsed/>
    <w:rsid w:val="00484DF1"/>
    <w:rPr>
      <w:color w:val="0000FF"/>
      <w:u w:val="single"/>
    </w:rPr>
  </w:style>
  <w:style w:type="paragraph" w:styleId="Lijstalinea">
    <w:name w:val="List Paragraph"/>
    <w:basedOn w:val="Standaard"/>
    <w:uiPriority w:val="34"/>
    <w:qFormat/>
    <w:rsid w:val="00484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2720">
      <w:bodyDiv w:val="1"/>
      <w:marLeft w:val="0"/>
      <w:marRight w:val="0"/>
      <w:marTop w:val="0"/>
      <w:marBottom w:val="0"/>
      <w:divBdr>
        <w:top w:val="none" w:sz="0" w:space="0" w:color="auto"/>
        <w:left w:val="none" w:sz="0" w:space="0" w:color="auto"/>
        <w:bottom w:val="none" w:sz="0" w:space="0" w:color="auto"/>
        <w:right w:val="none" w:sz="0" w:space="0" w:color="auto"/>
      </w:divBdr>
    </w:div>
    <w:div w:id="915670460">
      <w:bodyDiv w:val="1"/>
      <w:marLeft w:val="0"/>
      <w:marRight w:val="0"/>
      <w:marTop w:val="0"/>
      <w:marBottom w:val="0"/>
      <w:divBdr>
        <w:top w:val="none" w:sz="0" w:space="0" w:color="auto"/>
        <w:left w:val="none" w:sz="0" w:space="0" w:color="auto"/>
        <w:bottom w:val="none" w:sz="0" w:space="0" w:color="auto"/>
        <w:right w:val="none" w:sz="0" w:space="0" w:color="auto"/>
      </w:divBdr>
    </w:div>
    <w:div w:id="1636989016">
      <w:bodyDiv w:val="1"/>
      <w:marLeft w:val="0"/>
      <w:marRight w:val="0"/>
      <w:marTop w:val="0"/>
      <w:marBottom w:val="0"/>
      <w:divBdr>
        <w:top w:val="none" w:sz="0" w:space="0" w:color="auto"/>
        <w:left w:val="none" w:sz="0" w:space="0" w:color="auto"/>
        <w:bottom w:val="none" w:sz="0" w:space="0" w:color="auto"/>
        <w:right w:val="none" w:sz="0" w:space="0" w:color="auto"/>
      </w:divBdr>
    </w:div>
    <w:div w:id="1959676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ent.be/en/work/vacancies/professorial-staff/applicationforms.htm" TargetMode="External"/><Relationship Id="rId3" Type="http://schemas.openxmlformats.org/officeDocument/2006/relationships/settings" Target="settings.xml"/><Relationship Id="rId7" Type="http://schemas.openxmlformats.org/officeDocument/2006/relationships/hyperlink" Target="http://naricvlaanderen.b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onderwijs.vlaanderen.be/edulex/document.aspx?docid=146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Boersma</dc:creator>
  <cp:keywords/>
  <dc:description/>
  <cp:lastModifiedBy>Tina Garré</cp:lastModifiedBy>
  <cp:revision>2</cp:revision>
  <dcterms:created xsi:type="dcterms:W3CDTF">2018-01-30T11:46:00Z</dcterms:created>
  <dcterms:modified xsi:type="dcterms:W3CDTF">2018-01-30T11:46:00Z</dcterms:modified>
</cp:coreProperties>
</file>